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5A6" w14:textId="77777777" w:rsidR="00442DB7" w:rsidRPr="00794DC0" w:rsidRDefault="000C2DE8">
      <w:pPr>
        <w:widowControl/>
        <w:adjustRightInd w:val="0"/>
        <w:snapToGrid w:val="0"/>
        <w:spacing w:line="360" w:lineRule="auto"/>
        <w:jc w:val="center"/>
        <w:rPr>
          <w:rFonts w:ascii="Times New Roman" w:eastAsia="黑体" w:hAnsi="Times New Roman"/>
          <w:b/>
          <w:kern w:val="0"/>
          <w:sz w:val="28"/>
          <w:szCs w:val="36"/>
        </w:rPr>
      </w:pPr>
      <w:r w:rsidRPr="00794DC0">
        <w:rPr>
          <w:rFonts w:ascii="Times New Roman" w:eastAsia="黑体" w:hAnsi="Times New Roman"/>
          <w:b/>
          <w:kern w:val="0"/>
          <w:sz w:val="28"/>
          <w:szCs w:val="36"/>
        </w:rPr>
        <w:t>国信证券股份有限公司</w:t>
      </w:r>
    </w:p>
    <w:p w14:paraId="0DD069EA" w14:textId="77777777" w:rsidR="00442DB7" w:rsidRPr="00794DC0" w:rsidRDefault="000C2DE8">
      <w:pPr>
        <w:widowControl/>
        <w:adjustRightInd w:val="0"/>
        <w:snapToGrid w:val="0"/>
        <w:spacing w:line="360" w:lineRule="auto"/>
        <w:jc w:val="center"/>
        <w:rPr>
          <w:rFonts w:ascii="Times New Roman" w:eastAsia="黑体" w:hAnsi="Times New Roman"/>
          <w:b/>
          <w:kern w:val="0"/>
          <w:sz w:val="28"/>
          <w:szCs w:val="36"/>
        </w:rPr>
      </w:pPr>
      <w:r w:rsidRPr="00794DC0">
        <w:rPr>
          <w:rFonts w:ascii="Times New Roman" w:eastAsia="黑体" w:hAnsi="Times New Roman"/>
          <w:b/>
          <w:kern w:val="0"/>
          <w:sz w:val="28"/>
          <w:szCs w:val="36"/>
        </w:rPr>
        <w:t>关于</w:t>
      </w:r>
      <w:r w:rsidRPr="00794DC0">
        <w:rPr>
          <w:rFonts w:ascii="Times New Roman" w:eastAsia="黑体" w:hAnsi="Times New Roman" w:hint="eastAsia"/>
          <w:b/>
          <w:kern w:val="0"/>
          <w:sz w:val="28"/>
          <w:szCs w:val="36"/>
        </w:rPr>
        <w:t>埃夫</w:t>
      </w:r>
      <w:proofErr w:type="gramStart"/>
      <w:r w:rsidRPr="00794DC0">
        <w:rPr>
          <w:rFonts w:ascii="Times New Roman" w:eastAsia="黑体" w:hAnsi="Times New Roman" w:hint="eastAsia"/>
          <w:b/>
          <w:kern w:val="0"/>
          <w:sz w:val="28"/>
          <w:szCs w:val="36"/>
        </w:rPr>
        <w:t>特</w:t>
      </w:r>
      <w:proofErr w:type="gramEnd"/>
      <w:r w:rsidRPr="00794DC0">
        <w:rPr>
          <w:rFonts w:ascii="Times New Roman" w:eastAsia="黑体" w:hAnsi="Times New Roman" w:hint="eastAsia"/>
          <w:b/>
          <w:kern w:val="0"/>
          <w:sz w:val="28"/>
          <w:szCs w:val="36"/>
        </w:rPr>
        <w:t>智能装备</w:t>
      </w:r>
      <w:r w:rsidRPr="00794DC0">
        <w:rPr>
          <w:rFonts w:ascii="Times New Roman" w:eastAsia="黑体" w:hAnsi="Times New Roman"/>
          <w:b/>
          <w:kern w:val="0"/>
          <w:sz w:val="28"/>
          <w:szCs w:val="36"/>
        </w:rPr>
        <w:t>股份有限公司</w:t>
      </w:r>
    </w:p>
    <w:p w14:paraId="0F7BE9DD" w14:textId="07D17926" w:rsidR="00442DB7" w:rsidRPr="00794DC0" w:rsidRDefault="000C2DE8">
      <w:pPr>
        <w:widowControl/>
        <w:adjustRightInd w:val="0"/>
        <w:snapToGrid w:val="0"/>
        <w:spacing w:line="360" w:lineRule="auto"/>
        <w:jc w:val="center"/>
        <w:rPr>
          <w:rFonts w:ascii="Times New Roman" w:eastAsia="黑体" w:hAnsi="Times New Roman"/>
          <w:b/>
          <w:kern w:val="0"/>
          <w:sz w:val="28"/>
          <w:szCs w:val="36"/>
        </w:rPr>
      </w:pPr>
      <w:r w:rsidRPr="00794DC0">
        <w:rPr>
          <w:rFonts w:ascii="Times New Roman" w:eastAsia="黑体" w:hAnsi="Times New Roman" w:hint="eastAsia"/>
          <w:b/>
          <w:kern w:val="0"/>
          <w:sz w:val="28"/>
          <w:szCs w:val="36"/>
        </w:rPr>
        <w:t>预计</w:t>
      </w:r>
      <w:r w:rsidRPr="00794DC0">
        <w:rPr>
          <w:rFonts w:ascii="Times New Roman" w:eastAsia="黑体" w:hAnsi="Times New Roman" w:hint="eastAsia"/>
          <w:b/>
          <w:kern w:val="0"/>
          <w:sz w:val="28"/>
          <w:szCs w:val="36"/>
        </w:rPr>
        <w:t>202</w:t>
      </w:r>
      <w:r w:rsidR="00B77791" w:rsidRPr="00794DC0">
        <w:rPr>
          <w:rFonts w:ascii="Times New Roman" w:eastAsia="黑体" w:hAnsi="Times New Roman"/>
          <w:b/>
          <w:kern w:val="0"/>
          <w:sz w:val="28"/>
          <w:szCs w:val="36"/>
        </w:rPr>
        <w:t>4</w:t>
      </w:r>
      <w:r w:rsidRPr="00794DC0">
        <w:rPr>
          <w:rFonts w:ascii="Times New Roman" w:eastAsia="黑体" w:hAnsi="Times New Roman" w:hint="eastAsia"/>
          <w:b/>
          <w:kern w:val="0"/>
          <w:sz w:val="28"/>
          <w:szCs w:val="36"/>
        </w:rPr>
        <w:t>年度日常关联交易的核查意见</w:t>
      </w:r>
    </w:p>
    <w:p w14:paraId="1FC76B13" w14:textId="10BC994F"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sz w:val="24"/>
          <w:szCs w:val="28"/>
        </w:rPr>
        <w:t>国信证券股份有限公司（以下简称</w:t>
      </w:r>
      <w:r w:rsidRPr="00794DC0">
        <w:rPr>
          <w:rFonts w:ascii="Times New Roman" w:hAnsi="Times New Roman"/>
          <w:sz w:val="24"/>
          <w:szCs w:val="28"/>
        </w:rPr>
        <w:t>“</w:t>
      </w:r>
      <w:r w:rsidRPr="00794DC0">
        <w:rPr>
          <w:rFonts w:ascii="Times New Roman" w:hAnsi="Times New Roman"/>
          <w:sz w:val="24"/>
          <w:szCs w:val="28"/>
        </w:rPr>
        <w:t>国信证券</w:t>
      </w:r>
      <w:r w:rsidRPr="00794DC0">
        <w:rPr>
          <w:rFonts w:ascii="Times New Roman" w:hAnsi="Times New Roman"/>
          <w:sz w:val="24"/>
          <w:szCs w:val="28"/>
        </w:rPr>
        <w:t>”</w:t>
      </w:r>
      <w:r w:rsidRPr="00794DC0">
        <w:rPr>
          <w:rFonts w:ascii="Times New Roman" w:hAnsi="Times New Roman"/>
          <w:sz w:val="24"/>
          <w:szCs w:val="28"/>
        </w:rPr>
        <w:t>或</w:t>
      </w:r>
      <w:r w:rsidRPr="00794DC0">
        <w:rPr>
          <w:rFonts w:ascii="Times New Roman" w:hAnsi="Times New Roman"/>
          <w:sz w:val="24"/>
          <w:szCs w:val="28"/>
        </w:rPr>
        <w:t>“</w:t>
      </w:r>
      <w:r w:rsidRPr="00794DC0">
        <w:rPr>
          <w:rFonts w:ascii="Times New Roman" w:hAnsi="Times New Roman" w:hint="eastAsia"/>
          <w:sz w:val="24"/>
          <w:szCs w:val="28"/>
        </w:rPr>
        <w:t>保荐机构</w:t>
      </w:r>
      <w:r w:rsidRPr="00794DC0">
        <w:rPr>
          <w:rFonts w:ascii="Times New Roman" w:hAnsi="Times New Roman"/>
          <w:sz w:val="24"/>
          <w:szCs w:val="28"/>
        </w:rPr>
        <w:t>”</w:t>
      </w:r>
      <w:r w:rsidRPr="00794DC0">
        <w:rPr>
          <w:rFonts w:ascii="Times New Roman" w:hAnsi="Times New Roman"/>
          <w:sz w:val="24"/>
          <w:szCs w:val="28"/>
        </w:rPr>
        <w:t>）作为</w:t>
      </w:r>
      <w:r w:rsidRPr="00794DC0">
        <w:rPr>
          <w:rFonts w:ascii="Times New Roman" w:hAnsi="Times New Roman" w:hint="eastAsia"/>
          <w:sz w:val="24"/>
          <w:szCs w:val="28"/>
        </w:rPr>
        <w:t>埃夫</w:t>
      </w:r>
      <w:proofErr w:type="gramStart"/>
      <w:r w:rsidRPr="00794DC0">
        <w:rPr>
          <w:rFonts w:ascii="Times New Roman" w:hAnsi="Times New Roman" w:hint="eastAsia"/>
          <w:sz w:val="24"/>
          <w:szCs w:val="28"/>
        </w:rPr>
        <w:t>特</w:t>
      </w:r>
      <w:proofErr w:type="gramEnd"/>
      <w:r w:rsidRPr="00794DC0">
        <w:rPr>
          <w:rFonts w:ascii="Times New Roman" w:hAnsi="Times New Roman" w:hint="eastAsia"/>
          <w:sz w:val="24"/>
          <w:szCs w:val="28"/>
        </w:rPr>
        <w:t>智能装备股份有限公司（以下简称“埃夫特”或“公司”）首次公开发行股票并在</w:t>
      </w:r>
      <w:proofErr w:type="gramStart"/>
      <w:r w:rsidRPr="00794DC0">
        <w:rPr>
          <w:rFonts w:ascii="Times New Roman" w:hAnsi="Times New Roman" w:hint="eastAsia"/>
          <w:sz w:val="24"/>
          <w:szCs w:val="28"/>
        </w:rPr>
        <w:t>科创板</w:t>
      </w:r>
      <w:proofErr w:type="gramEnd"/>
      <w:r w:rsidRPr="00794DC0">
        <w:rPr>
          <w:rFonts w:ascii="Times New Roman" w:hAnsi="Times New Roman" w:hint="eastAsia"/>
          <w:sz w:val="24"/>
          <w:szCs w:val="28"/>
        </w:rPr>
        <w:t>上市的保荐机构，根据《中华人民共和国公司法》《中华人民共和国证券法》《上海证券交易所科创板股票上市规则》《上海证券交易所上市公司自律监管指引第</w:t>
      </w:r>
      <w:r w:rsidRPr="00794DC0">
        <w:rPr>
          <w:rFonts w:ascii="Times New Roman" w:hAnsi="Times New Roman" w:hint="eastAsia"/>
          <w:sz w:val="24"/>
          <w:szCs w:val="28"/>
        </w:rPr>
        <w:t>1</w:t>
      </w:r>
      <w:r w:rsidRPr="00794DC0">
        <w:rPr>
          <w:rFonts w:ascii="Times New Roman" w:hAnsi="Times New Roman" w:hint="eastAsia"/>
          <w:sz w:val="24"/>
          <w:szCs w:val="28"/>
        </w:rPr>
        <w:t>号——规范运作》等法律、法规和规范性文件的要求，</w:t>
      </w:r>
      <w:proofErr w:type="gramStart"/>
      <w:r w:rsidRPr="00794DC0">
        <w:rPr>
          <w:rFonts w:ascii="Times New Roman" w:hAnsi="Times New Roman" w:hint="eastAsia"/>
          <w:sz w:val="24"/>
          <w:szCs w:val="28"/>
        </w:rPr>
        <w:t>对埃夫特</w:t>
      </w:r>
      <w:proofErr w:type="gramEnd"/>
      <w:r w:rsidRPr="00794DC0">
        <w:rPr>
          <w:rFonts w:ascii="Times New Roman" w:hAnsi="Times New Roman" w:hint="eastAsia"/>
          <w:sz w:val="24"/>
          <w:szCs w:val="28"/>
        </w:rPr>
        <w:t>预计</w:t>
      </w:r>
      <w:r w:rsidRPr="00794DC0">
        <w:rPr>
          <w:rFonts w:ascii="Times New Roman" w:hAnsi="Times New Roman" w:hint="eastAsia"/>
          <w:sz w:val="24"/>
          <w:szCs w:val="28"/>
        </w:rPr>
        <w:t>202</w:t>
      </w:r>
      <w:r w:rsidR="00B77791" w:rsidRPr="00794DC0">
        <w:rPr>
          <w:rFonts w:ascii="Times New Roman" w:hAnsi="Times New Roman"/>
          <w:sz w:val="24"/>
          <w:szCs w:val="28"/>
        </w:rPr>
        <w:t>4</w:t>
      </w:r>
      <w:r w:rsidRPr="00794DC0">
        <w:rPr>
          <w:rFonts w:ascii="Times New Roman" w:hAnsi="Times New Roman" w:hint="eastAsia"/>
          <w:sz w:val="24"/>
          <w:szCs w:val="28"/>
        </w:rPr>
        <w:t>年度日常关联交易事项进行了审慎核查，核查意见如下：</w:t>
      </w:r>
    </w:p>
    <w:p w14:paraId="40637CB0"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b/>
          <w:bCs/>
          <w:sz w:val="24"/>
          <w:szCs w:val="32"/>
        </w:rPr>
        <w:t>一、</w:t>
      </w:r>
      <w:r w:rsidRPr="00794DC0">
        <w:rPr>
          <w:rFonts w:ascii="Times New Roman" w:hAnsi="Times New Roman" w:hint="eastAsia"/>
          <w:b/>
          <w:bCs/>
          <w:sz w:val="24"/>
          <w:szCs w:val="32"/>
        </w:rPr>
        <w:t>日常关联交易基本情况</w:t>
      </w:r>
    </w:p>
    <w:p w14:paraId="43B33C09"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（一）本次日常关联交易预计金额和类别</w:t>
      </w:r>
    </w:p>
    <w:p w14:paraId="4E1305C7" w14:textId="2A550EDF" w:rsidR="00442DB7" w:rsidRPr="00794DC0" w:rsidRDefault="000C2DE8">
      <w:pPr>
        <w:spacing w:beforeLines="50" w:before="156" w:line="360" w:lineRule="auto"/>
        <w:ind w:firstLineChars="200" w:firstLine="480"/>
        <w:rPr>
          <w:rFonts w:ascii="Times New Roman" w:hAnsi="Times New Roman"/>
          <w:sz w:val="24"/>
          <w:szCs w:val="32"/>
        </w:rPr>
      </w:pPr>
      <w:r w:rsidRPr="00794DC0">
        <w:rPr>
          <w:rFonts w:ascii="Times New Roman" w:hAnsi="Times New Roman" w:hint="eastAsia"/>
          <w:sz w:val="24"/>
          <w:szCs w:val="32"/>
        </w:rPr>
        <w:t>公司预计</w:t>
      </w:r>
      <w:r w:rsidRPr="00794DC0">
        <w:rPr>
          <w:rFonts w:ascii="Times New Roman" w:hAnsi="Times New Roman" w:hint="eastAsia"/>
          <w:sz w:val="24"/>
          <w:szCs w:val="32"/>
        </w:rPr>
        <w:t>202</w:t>
      </w:r>
      <w:r w:rsidR="00B77791" w:rsidRPr="00794DC0">
        <w:rPr>
          <w:rFonts w:ascii="Times New Roman" w:hAnsi="Times New Roman"/>
          <w:sz w:val="24"/>
          <w:szCs w:val="32"/>
        </w:rPr>
        <w:t>4</w:t>
      </w:r>
      <w:r w:rsidRPr="00794DC0">
        <w:rPr>
          <w:rFonts w:ascii="Times New Roman" w:hAnsi="Times New Roman" w:hint="eastAsia"/>
          <w:sz w:val="24"/>
          <w:szCs w:val="32"/>
        </w:rPr>
        <w:t>年度日常关联交易的金额和类别如下：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5"/>
        <w:gridCol w:w="1193"/>
        <w:gridCol w:w="1192"/>
        <w:gridCol w:w="1192"/>
        <w:gridCol w:w="1192"/>
        <w:gridCol w:w="1194"/>
        <w:gridCol w:w="1661"/>
      </w:tblGrid>
      <w:tr w:rsidR="00794DC0" w:rsidRPr="00794DC0" w14:paraId="03407FE3" w14:textId="77777777" w:rsidTr="00B77791">
        <w:trPr>
          <w:trHeight w:val="340"/>
          <w:jc w:val="center"/>
        </w:trPr>
        <w:tc>
          <w:tcPr>
            <w:tcW w:w="716" w:type="pct"/>
            <w:shd w:val="clear" w:color="auto" w:fill="auto"/>
            <w:noWrap/>
            <w:vAlign w:val="center"/>
          </w:tcPr>
          <w:p w14:paraId="767C5F6B" w14:textId="77777777"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关联交易类别</w:t>
            </w:r>
          </w:p>
        </w:tc>
        <w:tc>
          <w:tcPr>
            <w:tcW w:w="670" w:type="pct"/>
            <w:shd w:val="clear" w:color="auto" w:fill="auto"/>
            <w:noWrap/>
            <w:vAlign w:val="center"/>
          </w:tcPr>
          <w:p w14:paraId="1C658602" w14:textId="77777777"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关联人</w:t>
            </w:r>
          </w:p>
        </w:tc>
        <w:tc>
          <w:tcPr>
            <w:tcW w:w="670" w:type="pct"/>
            <w:shd w:val="clear" w:color="auto" w:fill="auto"/>
            <w:vAlign w:val="center"/>
          </w:tcPr>
          <w:p w14:paraId="7DD2B132" w14:textId="77777777"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本次预计金额（万元）</w:t>
            </w:r>
          </w:p>
        </w:tc>
        <w:tc>
          <w:tcPr>
            <w:tcW w:w="670" w:type="pct"/>
            <w:shd w:val="clear" w:color="auto" w:fill="auto"/>
            <w:vAlign w:val="center"/>
          </w:tcPr>
          <w:p w14:paraId="16E4CD64" w14:textId="7FBE3211"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占同类业务比例（</w:t>
            </w:r>
            <w:r w:rsidR="0044322C" w:rsidRPr="00794DC0">
              <w:rPr>
                <w:rFonts w:ascii="Times New Roman" w:hAnsi="Times New Roman" w:hint="eastAsia"/>
                <w:b/>
                <w:kern w:val="0"/>
                <w:szCs w:val="21"/>
              </w:rPr>
              <w:t>%</w:t>
            </w:r>
            <w:r w:rsidRPr="00794DC0">
              <w:rPr>
                <w:rFonts w:ascii="Times New Roman" w:hAnsi="Times New Roman"/>
                <w:b/>
                <w:kern w:val="0"/>
                <w:szCs w:val="21"/>
              </w:rPr>
              <w:t>）</w:t>
            </w:r>
          </w:p>
        </w:tc>
        <w:tc>
          <w:tcPr>
            <w:tcW w:w="670" w:type="pct"/>
            <w:shd w:val="clear" w:color="auto" w:fill="auto"/>
            <w:vAlign w:val="center"/>
          </w:tcPr>
          <w:p w14:paraId="62A8437A" w14:textId="77777777"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上年实际发生金额（万元）</w:t>
            </w:r>
          </w:p>
        </w:tc>
        <w:tc>
          <w:tcPr>
            <w:tcW w:w="671" w:type="pct"/>
            <w:shd w:val="clear" w:color="auto" w:fill="auto"/>
            <w:vAlign w:val="center"/>
          </w:tcPr>
          <w:p w14:paraId="6C318A77" w14:textId="3E93A4B2"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占同类业务比例（</w:t>
            </w:r>
            <w:r w:rsidR="0044322C" w:rsidRPr="00794DC0">
              <w:rPr>
                <w:rFonts w:ascii="Times New Roman" w:hAnsi="Times New Roman" w:hint="eastAsia"/>
                <w:b/>
                <w:kern w:val="0"/>
                <w:szCs w:val="21"/>
              </w:rPr>
              <w:t>%</w:t>
            </w:r>
            <w:r w:rsidRPr="00794DC0">
              <w:rPr>
                <w:rFonts w:ascii="Times New Roman" w:hAnsi="Times New Roman"/>
                <w:b/>
                <w:kern w:val="0"/>
                <w:szCs w:val="21"/>
              </w:rPr>
              <w:t>）</w:t>
            </w:r>
          </w:p>
        </w:tc>
        <w:tc>
          <w:tcPr>
            <w:tcW w:w="933" w:type="pct"/>
            <w:shd w:val="clear" w:color="auto" w:fill="auto"/>
            <w:vAlign w:val="center"/>
          </w:tcPr>
          <w:p w14:paraId="4399EDB1" w14:textId="77777777" w:rsidR="00B77791" w:rsidRPr="00794DC0" w:rsidRDefault="00B77791" w:rsidP="00662D6B">
            <w:pPr>
              <w:widowControl/>
              <w:jc w:val="center"/>
              <w:rPr>
                <w:rFonts w:ascii="Times New Roman" w:hAnsi="Times New Roman"/>
                <w:b/>
                <w:kern w:val="0"/>
                <w:szCs w:val="21"/>
              </w:rPr>
            </w:pPr>
            <w:r w:rsidRPr="00794DC0">
              <w:rPr>
                <w:rFonts w:ascii="Times New Roman" w:hAnsi="Times New Roman"/>
                <w:b/>
                <w:kern w:val="0"/>
                <w:szCs w:val="21"/>
              </w:rPr>
              <w:t>本次预计金额与上年实际发生金额差异较大的原因</w:t>
            </w:r>
          </w:p>
        </w:tc>
      </w:tr>
      <w:tr w:rsidR="00794DC0" w:rsidRPr="00794DC0" w14:paraId="3C9C5A26" w14:textId="77777777" w:rsidTr="00B77791">
        <w:trPr>
          <w:trHeight w:val="340"/>
          <w:jc w:val="center"/>
        </w:trPr>
        <w:tc>
          <w:tcPr>
            <w:tcW w:w="716" w:type="pct"/>
            <w:vMerge w:val="restart"/>
            <w:shd w:val="clear" w:color="auto" w:fill="auto"/>
            <w:vAlign w:val="center"/>
          </w:tcPr>
          <w:p w14:paraId="5C76E01C" w14:textId="77777777" w:rsidR="00732435" w:rsidRPr="00794DC0" w:rsidRDefault="00732435" w:rsidP="00732435">
            <w:pPr>
              <w:widowControl/>
              <w:jc w:val="center"/>
              <w:rPr>
                <w:rFonts w:ascii="Times New Roman" w:hAnsi="Times New Roman"/>
                <w:kern w:val="0"/>
                <w:szCs w:val="21"/>
              </w:rPr>
            </w:pPr>
            <w:r w:rsidRPr="00794DC0">
              <w:rPr>
                <w:rFonts w:ascii="Times New Roman" w:hAnsi="Times New Roman"/>
                <w:kern w:val="0"/>
                <w:szCs w:val="21"/>
              </w:rPr>
              <w:t>关联</w:t>
            </w:r>
            <w:proofErr w:type="gramStart"/>
            <w:r w:rsidRPr="00794DC0">
              <w:rPr>
                <w:rFonts w:ascii="Times New Roman" w:hAnsi="Times New Roman"/>
                <w:kern w:val="0"/>
                <w:szCs w:val="21"/>
              </w:rPr>
              <w:t>方销售</w:t>
            </w:r>
            <w:proofErr w:type="gramEnd"/>
            <w:r w:rsidRPr="00794DC0">
              <w:rPr>
                <w:rFonts w:ascii="Times New Roman" w:hAnsi="Times New Roman"/>
                <w:kern w:val="0"/>
                <w:szCs w:val="21"/>
              </w:rPr>
              <w:t>商品，提供关联方劳务的交易情况</w:t>
            </w:r>
          </w:p>
        </w:tc>
        <w:tc>
          <w:tcPr>
            <w:tcW w:w="670" w:type="pct"/>
            <w:shd w:val="clear" w:color="auto" w:fill="auto"/>
            <w:noWrap/>
            <w:vAlign w:val="center"/>
          </w:tcPr>
          <w:p w14:paraId="5780784D"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安徽工布智造工业科技有限公司</w:t>
            </w:r>
          </w:p>
        </w:tc>
        <w:tc>
          <w:tcPr>
            <w:tcW w:w="670" w:type="pct"/>
            <w:shd w:val="clear" w:color="auto" w:fill="auto"/>
            <w:noWrap/>
            <w:vAlign w:val="center"/>
          </w:tcPr>
          <w:p w14:paraId="7694028D" w14:textId="24C78760" w:rsidR="00732435" w:rsidRPr="00794DC0" w:rsidRDefault="00732435" w:rsidP="00732435">
            <w:pPr>
              <w:widowControl/>
              <w:jc w:val="right"/>
              <w:rPr>
                <w:rFonts w:ascii="Times New Roman" w:hAnsi="Times New Roman"/>
              </w:rPr>
            </w:pPr>
            <w:r w:rsidRPr="00794DC0">
              <w:rPr>
                <w:rFonts w:ascii="Times New Roman" w:hAnsi="Times New Roman"/>
              </w:rPr>
              <w:t>2,500.00</w:t>
            </w:r>
          </w:p>
        </w:tc>
        <w:tc>
          <w:tcPr>
            <w:tcW w:w="670" w:type="pct"/>
            <w:shd w:val="clear" w:color="auto" w:fill="auto"/>
            <w:noWrap/>
            <w:vAlign w:val="center"/>
          </w:tcPr>
          <w:p w14:paraId="2732E099" w14:textId="74B91E45" w:rsidR="00732435" w:rsidRPr="00794DC0" w:rsidRDefault="00732435" w:rsidP="00732435">
            <w:pPr>
              <w:widowControl/>
              <w:jc w:val="right"/>
              <w:rPr>
                <w:rFonts w:ascii="Times New Roman" w:hAnsi="Times New Roman"/>
              </w:rPr>
            </w:pPr>
            <w:r w:rsidRPr="00794DC0">
              <w:rPr>
                <w:rFonts w:ascii="Times New Roman" w:hAnsi="Times New Roman"/>
              </w:rPr>
              <w:t>1.88</w:t>
            </w:r>
          </w:p>
        </w:tc>
        <w:tc>
          <w:tcPr>
            <w:tcW w:w="670" w:type="pct"/>
            <w:shd w:val="clear" w:color="auto" w:fill="auto"/>
            <w:noWrap/>
            <w:vAlign w:val="center"/>
          </w:tcPr>
          <w:p w14:paraId="65DF0D58" w14:textId="660FB73F" w:rsidR="00732435" w:rsidRPr="00794DC0" w:rsidRDefault="00732435" w:rsidP="00732435">
            <w:pPr>
              <w:widowControl/>
              <w:jc w:val="right"/>
              <w:rPr>
                <w:rFonts w:ascii="Times New Roman" w:hAnsi="Times New Roman"/>
              </w:rPr>
            </w:pPr>
            <w:r w:rsidRPr="00794DC0">
              <w:rPr>
                <w:rFonts w:ascii="Times New Roman" w:hAnsi="Times New Roman"/>
              </w:rPr>
              <w:t>2,017.30</w:t>
            </w:r>
          </w:p>
        </w:tc>
        <w:tc>
          <w:tcPr>
            <w:tcW w:w="671" w:type="pct"/>
            <w:shd w:val="clear" w:color="auto" w:fill="auto"/>
            <w:noWrap/>
            <w:vAlign w:val="center"/>
          </w:tcPr>
          <w:p w14:paraId="390FD8EA" w14:textId="7CCB43EF" w:rsidR="00732435" w:rsidRPr="00794DC0" w:rsidRDefault="00732435" w:rsidP="00732435">
            <w:pPr>
              <w:widowControl/>
              <w:jc w:val="right"/>
              <w:rPr>
                <w:rFonts w:ascii="Times New Roman" w:hAnsi="Times New Roman"/>
              </w:rPr>
            </w:pPr>
            <w:r w:rsidRPr="00794DC0">
              <w:rPr>
                <w:rFonts w:ascii="Times New Roman" w:hAnsi="Times New Roman"/>
              </w:rPr>
              <w:t>1.52</w:t>
            </w:r>
          </w:p>
        </w:tc>
        <w:tc>
          <w:tcPr>
            <w:tcW w:w="933" w:type="pct"/>
            <w:shd w:val="clear" w:color="auto" w:fill="auto"/>
            <w:noWrap/>
            <w:vAlign w:val="center"/>
          </w:tcPr>
          <w:p w14:paraId="30014AB9" w14:textId="2A9BD7A1" w:rsidR="00732435" w:rsidRPr="00794DC0" w:rsidRDefault="00732435" w:rsidP="00732435">
            <w:pPr>
              <w:widowControl/>
              <w:rPr>
                <w:rFonts w:ascii="Times New Roman" w:hAnsi="Times New Roman"/>
                <w:kern w:val="0"/>
                <w:szCs w:val="21"/>
              </w:rPr>
            </w:pPr>
            <w:r w:rsidRPr="00794DC0">
              <w:rPr>
                <w:rFonts w:ascii="宋体" w:hAnsi="宋体" w:cs="宋体" w:hint="eastAsia"/>
                <w:kern w:val="0"/>
                <w:szCs w:val="21"/>
                <w:lang w:bidi="ar"/>
              </w:rPr>
              <w:t>随着钢结构市场的开拓，预计销售增加</w:t>
            </w:r>
          </w:p>
        </w:tc>
      </w:tr>
      <w:tr w:rsidR="00794DC0" w:rsidRPr="00794DC0" w14:paraId="0CB504B3" w14:textId="77777777" w:rsidTr="00B77791">
        <w:trPr>
          <w:trHeight w:val="340"/>
          <w:jc w:val="center"/>
        </w:trPr>
        <w:tc>
          <w:tcPr>
            <w:tcW w:w="716" w:type="pct"/>
            <w:vMerge/>
            <w:shd w:val="clear" w:color="auto" w:fill="auto"/>
            <w:vAlign w:val="center"/>
          </w:tcPr>
          <w:p w14:paraId="3BDA9084"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4AE6E9D9" w14:textId="729E2DEF" w:rsidR="00732435" w:rsidRPr="00794DC0" w:rsidRDefault="00732435" w:rsidP="00732435">
            <w:pPr>
              <w:widowControl/>
              <w:rPr>
                <w:rFonts w:ascii="Times New Roman" w:hAnsi="Times New Roman"/>
                <w:kern w:val="0"/>
                <w:szCs w:val="21"/>
              </w:rPr>
            </w:pPr>
            <w:r w:rsidRPr="00794DC0">
              <w:rPr>
                <w:rFonts w:ascii="Times New Roman" w:hAnsi="Times New Roman"/>
                <w:kern w:val="0"/>
                <w:szCs w:val="21"/>
              </w:rPr>
              <w:t xml:space="preserve">GME Aerospace </w:t>
            </w:r>
            <w:proofErr w:type="spellStart"/>
            <w:r w:rsidRPr="00794DC0">
              <w:rPr>
                <w:rFonts w:ascii="Times New Roman" w:hAnsi="Times New Roman"/>
                <w:kern w:val="0"/>
                <w:szCs w:val="21"/>
              </w:rPr>
              <w:t>Indústria</w:t>
            </w:r>
            <w:proofErr w:type="spellEnd"/>
            <w:r w:rsidRPr="00794DC0">
              <w:rPr>
                <w:rFonts w:ascii="Times New Roman" w:hAnsi="Times New Roman"/>
                <w:kern w:val="0"/>
                <w:szCs w:val="21"/>
              </w:rPr>
              <w:t xml:space="preserve"> de Material Composto S.A.</w:t>
            </w:r>
          </w:p>
        </w:tc>
        <w:tc>
          <w:tcPr>
            <w:tcW w:w="670" w:type="pct"/>
            <w:shd w:val="clear" w:color="auto" w:fill="auto"/>
            <w:noWrap/>
            <w:vAlign w:val="center"/>
          </w:tcPr>
          <w:p w14:paraId="17A61821" w14:textId="0AB17414" w:rsidR="00732435" w:rsidRPr="00794DC0" w:rsidRDefault="00732435" w:rsidP="00732435">
            <w:pPr>
              <w:widowControl/>
              <w:jc w:val="right"/>
              <w:rPr>
                <w:rFonts w:ascii="Times New Roman" w:hAnsi="Times New Roman"/>
              </w:rPr>
            </w:pPr>
            <w:r w:rsidRPr="00794DC0">
              <w:rPr>
                <w:rFonts w:ascii="Times New Roman" w:hAnsi="Times New Roman"/>
              </w:rPr>
              <w:t>3,800.00</w:t>
            </w:r>
          </w:p>
        </w:tc>
        <w:tc>
          <w:tcPr>
            <w:tcW w:w="670" w:type="pct"/>
            <w:shd w:val="clear" w:color="auto" w:fill="auto"/>
            <w:noWrap/>
            <w:vAlign w:val="center"/>
          </w:tcPr>
          <w:p w14:paraId="59F86BD9" w14:textId="1CFA263B" w:rsidR="00732435" w:rsidRPr="00794DC0" w:rsidRDefault="00732435" w:rsidP="00732435">
            <w:pPr>
              <w:widowControl/>
              <w:jc w:val="right"/>
              <w:rPr>
                <w:rFonts w:ascii="Times New Roman" w:hAnsi="Times New Roman"/>
              </w:rPr>
            </w:pPr>
            <w:r w:rsidRPr="00794DC0">
              <w:rPr>
                <w:rFonts w:ascii="Times New Roman" w:hAnsi="Times New Roman"/>
              </w:rPr>
              <w:t>2.86</w:t>
            </w:r>
          </w:p>
        </w:tc>
        <w:tc>
          <w:tcPr>
            <w:tcW w:w="670" w:type="pct"/>
            <w:shd w:val="clear" w:color="auto" w:fill="auto"/>
            <w:noWrap/>
            <w:vAlign w:val="center"/>
          </w:tcPr>
          <w:p w14:paraId="2A4E5713" w14:textId="362D409F" w:rsidR="00732435" w:rsidRPr="00794DC0" w:rsidRDefault="00732435" w:rsidP="00732435">
            <w:pPr>
              <w:widowControl/>
              <w:jc w:val="right"/>
              <w:rPr>
                <w:rFonts w:ascii="Times New Roman" w:hAnsi="Times New Roman"/>
              </w:rPr>
            </w:pPr>
            <w:r w:rsidRPr="00794DC0">
              <w:rPr>
                <w:rFonts w:ascii="Times New Roman" w:hAnsi="Times New Roman"/>
              </w:rPr>
              <w:t>0</w:t>
            </w:r>
            <w:r w:rsidRPr="00794DC0">
              <w:rPr>
                <w:rFonts w:ascii="Times New Roman" w:hAnsi="Times New Roman" w:hint="eastAsia"/>
              </w:rPr>
              <w:t>（注）</w:t>
            </w:r>
          </w:p>
        </w:tc>
        <w:tc>
          <w:tcPr>
            <w:tcW w:w="671" w:type="pct"/>
            <w:shd w:val="clear" w:color="auto" w:fill="auto"/>
            <w:noWrap/>
            <w:vAlign w:val="center"/>
          </w:tcPr>
          <w:p w14:paraId="1A6F3551" w14:textId="43996965" w:rsidR="00732435" w:rsidRPr="00794DC0" w:rsidRDefault="00732435" w:rsidP="00732435">
            <w:pPr>
              <w:widowControl/>
              <w:jc w:val="right"/>
              <w:rPr>
                <w:rFonts w:ascii="Times New Roman" w:hAnsi="Times New Roman"/>
              </w:rPr>
            </w:pPr>
            <w:r w:rsidRPr="00794DC0">
              <w:rPr>
                <w:rFonts w:ascii="Times New Roman" w:hAnsi="Times New Roman"/>
              </w:rPr>
              <w:t>0.00</w:t>
            </w:r>
          </w:p>
        </w:tc>
        <w:tc>
          <w:tcPr>
            <w:tcW w:w="933" w:type="pct"/>
            <w:shd w:val="clear" w:color="auto" w:fill="auto"/>
            <w:noWrap/>
            <w:vAlign w:val="center"/>
          </w:tcPr>
          <w:p w14:paraId="375D2DDB" w14:textId="7C53817F" w:rsidR="00732435" w:rsidRPr="00794DC0" w:rsidRDefault="00732435" w:rsidP="00732435">
            <w:pPr>
              <w:widowControl/>
              <w:rPr>
                <w:rFonts w:ascii="Times New Roman" w:hAnsi="Times New Roman"/>
                <w:kern w:val="0"/>
                <w:szCs w:val="21"/>
              </w:rPr>
            </w:pPr>
            <w:r w:rsidRPr="00794DC0">
              <w:rPr>
                <w:rFonts w:ascii="宋体" w:hAnsi="宋体" w:cs="宋体" w:hint="eastAsia"/>
                <w:kern w:val="0"/>
                <w:szCs w:val="21"/>
                <w:lang w:bidi="ar"/>
              </w:rPr>
              <w:t>原为公司控股公司，后调整为参股公司，预计新增关联交易（注）</w:t>
            </w:r>
          </w:p>
        </w:tc>
      </w:tr>
      <w:tr w:rsidR="00794DC0" w:rsidRPr="00794DC0" w14:paraId="6DCE800A" w14:textId="77777777" w:rsidTr="00B77791">
        <w:trPr>
          <w:trHeight w:val="340"/>
          <w:jc w:val="center"/>
        </w:trPr>
        <w:tc>
          <w:tcPr>
            <w:tcW w:w="716" w:type="pct"/>
            <w:vMerge/>
            <w:shd w:val="clear" w:color="auto" w:fill="auto"/>
            <w:vAlign w:val="center"/>
          </w:tcPr>
          <w:p w14:paraId="17820E36"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7367F685" w14:textId="77777777" w:rsidR="00732435" w:rsidRPr="00794DC0" w:rsidRDefault="00732435" w:rsidP="00732435">
            <w:pPr>
              <w:widowControl/>
              <w:rPr>
                <w:rFonts w:ascii="Times New Roman" w:hAnsi="Times New Roman"/>
                <w:kern w:val="0"/>
                <w:szCs w:val="21"/>
              </w:rPr>
            </w:pPr>
            <w:proofErr w:type="gramStart"/>
            <w:r w:rsidRPr="00794DC0">
              <w:rPr>
                <w:rFonts w:ascii="Times New Roman" w:hAnsi="Times New Roman" w:hint="eastAsia"/>
                <w:kern w:val="0"/>
                <w:szCs w:val="21"/>
              </w:rPr>
              <w:t>奇瑞控股</w:t>
            </w:r>
            <w:proofErr w:type="gramEnd"/>
            <w:r w:rsidRPr="00794DC0">
              <w:rPr>
                <w:rFonts w:ascii="Times New Roman" w:hAnsi="Times New Roman" w:hint="eastAsia"/>
                <w:kern w:val="0"/>
                <w:szCs w:val="21"/>
              </w:rPr>
              <w:t>集团有限公司及其下属企业</w:t>
            </w:r>
          </w:p>
        </w:tc>
        <w:tc>
          <w:tcPr>
            <w:tcW w:w="670" w:type="pct"/>
            <w:shd w:val="clear" w:color="auto" w:fill="auto"/>
            <w:noWrap/>
            <w:vAlign w:val="center"/>
          </w:tcPr>
          <w:p w14:paraId="76694267" w14:textId="1A1FE7CD" w:rsidR="00732435" w:rsidRPr="00794DC0" w:rsidRDefault="00732435" w:rsidP="00732435">
            <w:pPr>
              <w:widowControl/>
              <w:jc w:val="right"/>
              <w:rPr>
                <w:rFonts w:ascii="Times New Roman" w:hAnsi="Times New Roman"/>
              </w:rPr>
            </w:pPr>
            <w:r w:rsidRPr="00794DC0">
              <w:rPr>
                <w:rFonts w:ascii="Times New Roman" w:hAnsi="Times New Roman"/>
              </w:rPr>
              <w:t>800.00</w:t>
            </w:r>
          </w:p>
        </w:tc>
        <w:tc>
          <w:tcPr>
            <w:tcW w:w="670" w:type="pct"/>
            <w:shd w:val="clear" w:color="auto" w:fill="auto"/>
            <w:noWrap/>
            <w:vAlign w:val="center"/>
          </w:tcPr>
          <w:p w14:paraId="3F254D73" w14:textId="6F6D17DD" w:rsidR="00732435" w:rsidRPr="00794DC0" w:rsidRDefault="00732435" w:rsidP="00732435">
            <w:pPr>
              <w:widowControl/>
              <w:jc w:val="right"/>
              <w:rPr>
                <w:rFonts w:ascii="Times New Roman" w:hAnsi="Times New Roman"/>
              </w:rPr>
            </w:pPr>
            <w:r w:rsidRPr="00794DC0">
              <w:rPr>
                <w:rFonts w:ascii="Times New Roman" w:hAnsi="Times New Roman"/>
              </w:rPr>
              <w:t>0.60</w:t>
            </w:r>
          </w:p>
        </w:tc>
        <w:tc>
          <w:tcPr>
            <w:tcW w:w="670" w:type="pct"/>
            <w:shd w:val="clear" w:color="auto" w:fill="auto"/>
            <w:noWrap/>
            <w:vAlign w:val="center"/>
          </w:tcPr>
          <w:p w14:paraId="1518FB23" w14:textId="58F9FCB6" w:rsidR="00732435" w:rsidRPr="00794DC0" w:rsidRDefault="00732435" w:rsidP="00732435">
            <w:pPr>
              <w:widowControl/>
              <w:jc w:val="right"/>
              <w:rPr>
                <w:rFonts w:ascii="Times New Roman" w:hAnsi="Times New Roman"/>
              </w:rPr>
            </w:pPr>
            <w:r w:rsidRPr="00794DC0">
              <w:rPr>
                <w:rFonts w:ascii="Times New Roman" w:hAnsi="Times New Roman"/>
              </w:rPr>
              <w:t>174.53</w:t>
            </w:r>
          </w:p>
        </w:tc>
        <w:tc>
          <w:tcPr>
            <w:tcW w:w="671" w:type="pct"/>
            <w:shd w:val="clear" w:color="auto" w:fill="auto"/>
            <w:noWrap/>
            <w:vAlign w:val="center"/>
          </w:tcPr>
          <w:p w14:paraId="7A6736B1" w14:textId="473960C3" w:rsidR="00732435" w:rsidRPr="00794DC0" w:rsidRDefault="00732435" w:rsidP="00732435">
            <w:pPr>
              <w:widowControl/>
              <w:jc w:val="right"/>
              <w:rPr>
                <w:rFonts w:ascii="Times New Roman" w:hAnsi="Times New Roman"/>
              </w:rPr>
            </w:pPr>
            <w:r w:rsidRPr="00794DC0">
              <w:rPr>
                <w:rFonts w:ascii="Times New Roman" w:hAnsi="Times New Roman"/>
              </w:rPr>
              <w:t>0.13</w:t>
            </w:r>
          </w:p>
        </w:tc>
        <w:tc>
          <w:tcPr>
            <w:tcW w:w="933" w:type="pct"/>
            <w:shd w:val="clear" w:color="auto" w:fill="auto"/>
            <w:noWrap/>
            <w:vAlign w:val="center"/>
          </w:tcPr>
          <w:p w14:paraId="64AA215B" w14:textId="04B15E78" w:rsidR="00732435" w:rsidRPr="00794DC0" w:rsidRDefault="00732435" w:rsidP="00732435">
            <w:pPr>
              <w:widowControl/>
              <w:rPr>
                <w:rFonts w:ascii="Times New Roman" w:hAnsi="Times New Roman"/>
                <w:kern w:val="0"/>
                <w:szCs w:val="21"/>
              </w:rPr>
            </w:pPr>
            <w:r w:rsidRPr="00794DC0">
              <w:rPr>
                <w:rFonts w:ascii="宋体" w:hAnsi="宋体" w:cs="宋体" w:hint="eastAsia"/>
                <w:kern w:val="0"/>
                <w:szCs w:val="21"/>
                <w:lang w:bidi="ar"/>
              </w:rPr>
              <w:t>部分生产线机器人整机试用中，有潜在机器人购买需求计划</w:t>
            </w:r>
          </w:p>
        </w:tc>
      </w:tr>
      <w:tr w:rsidR="00794DC0" w:rsidRPr="00794DC0" w14:paraId="3C77197F" w14:textId="77777777" w:rsidTr="00B77791">
        <w:trPr>
          <w:trHeight w:val="340"/>
          <w:jc w:val="center"/>
        </w:trPr>
        <w:tc>
          <w:tcPr>
            <w:tcW w:w="716" w:type="pct"/>
            <w:vMerge/>
            <w:shd w:val="clear" w:color="auto" w:fill="auto"/>
            <w:vAlign w:val="center"/>
          </w:tcPr>
          <w:p w14:paraId="2612F3A0"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4018FB7F"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安徽泓毅汽车技术股份有限</w:t>
            </w:r>
            <w:r w:rsidRPr="00794DC0">
              <w:rPr>
                <w:rFonts w:ascii="Times New Roman" w:hAnsi="Times New Roman" w:hint="eastAsia"/>
                <w:kern w:val="0"/>
                <w:szCs w:val="21"/>
              </w:rPr>
              <w:lastRenderedPageBreak/>
              <w:t>公司及其下属企业</w:t>
            </w:r>
          </w:p>
        </w:tc>
        <w:tc>
          <w:tcPr>
            <w:tcW w:w="670" w:type="pct"/>
            <w:shd w:val="clear" w:color="auto" w:fill="auto"/>
            <w:noWrap/>
            <w:vAlign w:val="center"/>
          </w:tcPr>
          <w:p w14:paraId="1974FDB9" w14:textId="5FC2645E" w:rsidR="00732435" w:rsidRPr="00794DC0" w:rsidRDefault="00732435" w:rsidP="00732435">
            <w:pPr>
              <w:widowControl/>
              <w:jc w:val="right"/>
              <w:rPr>
                <w:rFonts w:ascii="Times New Roman" w:hAnsi="Times New Roman"/>
              </w:rPr>
            </w:pPr>
            <w:r w:rsidRPr="00794DC0">
              <w:rPr>
                <w:rFonts w:ascii="Times New Roman" w:hAnsi="Times New Roman"/>
              </w:rPr>
              <w:lastRenderedPageBreak/>
              <w:t>200.00</w:t>
            </w:r>
          </w:p>
        </w:tc>
        <w:tc>
          <w:tcPr>
            <w:tcW w:w="670" w:type="pct"/>
            <w:shd w:val="clear" w:color="auto" w:fill="auto"/>
            <w:noWrap/>
            <w:vAlign w:val="center"/>
          </w:tcPr>
          <w:p w14:paraId="383659BB" w14:textId="7F41ECD5" w:rsidR="00732435" w:rsidRPr="00794DC0" w:rsidRDefault="00732435" w:rsidP="00732435">
            <w:pPr>
              <w:widowControl/>
              <w:jc w:val="right"/>
              <w:rPr>
                <w:rFonts w:ascii="Times New Roman" w:hAnsi="Times New Roman"/>
              </w:rPr>
            </w:pPr>
            <w:r w:rsidRPr="00794DC0">
              <w:rPr>
                <w:rFonts w:ascii="Times New Roman" w:hAnsi="Times New Roman"/>
              </w:rPr>
              <w:t>0.15</w:t>
            </w:r>
          </w:p>
        </w:tc>
        <w:tc>
          <w:tcPr>
            <w:tcW w:w="670" w:type="pct"/>
            <w:shd w:val="clear" w:color="auto" w:fill="auto"/>
            <w:noWrap/>
            <w:vAlign w:val="center"/>
          </w:tcPr>
          <w:p w14:paraId="181D2544" w14:textId="46B886BE" w:rsidR="00732435" w:rsidRPr="00794DC0" w:rsidRDefault="00732435" w:rsidP="00732435">
            <w:pPr>
              <w:widowControl/>
              <w:jc w:val="right"/>
              <w:rPr>
                <w:rFonts w:ascii="Times New Roman" w:hAnsi="Times New Roman"/>
              </w:rPr>
            </w:pPr>
            <w:r w:rsidRPr="00794DC0">
              <w:rPr>
                <w:rFonts w:ascii="Times New Roman" w:hAnsi="Times New Roman"/>
              </w:rPr>
              <w:t>48.43</w:t>
            </w:r>
          </w:p>
        </w:tc>
        <w:tc>
          <w:tcPr>
            <w:tcW w:w="671" w:type="pct"/>
            <w:shd w:val="clear" w:color="auto" w:fill="auto"/>
            <w:noWrap/>
            <w:vAlign w:val="center"/>
          </w:tcPr>
          <w:p w14:paraId="312B5C60" w14:textId="1F2798F9" w:rsidR="00732435" w:rsidRPr="00794DC0" w:rsidRDefault="00732435" w:rsidP="00732435">
            <w:pPr>
              <w:widowControl/>
              <w:jc w:val="right"/>
              <w:rPr>
                <w:rFonts w:ascii="Times New Roman" w:hAnsi="Times New Roman"/>
              </w:rPr>
            </w:pPr>
            <w:r w:rsidRPr="00794DC0">
              <w:rPr>
                <w:rFonts w:ascii="Times New Roman" w:hAnsi="Times New Roman"/>
              </w:rPr>
              <w:t>0.04</w:t>
            </w:r>
          </w:p>
        </w:tc>
        <w:tc>
          <w:tcPr>
            <w:tcW w:w="933" w:type="pct"/>
            <w:shd w:val="clear" w:color="auto" w:fill="auto"/>
            <w:noWrap/>
            <w:vAlign w:val="center"/>
          </w:tcPr>
          <w:p w14:paraId="67838AF7" w14:textId="5D202731"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11F41F62" w14:textId="77777777" w:rsidTr="00732435">
        <w:trPr>
          <w:trHeight w:val="340"/>
          <w:jc w:val="center"/>
        </w:trPr>
        <w:tc>
          <w:tcPr>
            <w:tcW w:w="716" w:type="pct"/>
            <w:vMerge/>
            <w:shd w:val="clear" w:color="auto" w:fill="auto"/>
            <w:vAlign w:val="center"/>
          </w:tcPr>
          <w:p w14:paraId="047102D4"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7E8642BF" w14:textId="77777777" w:rsidR="00732435" w:rsidRPr="00794DC0" w:rsidRDefault="00732435" w:rsidP="00732435">
            <w:pPr>
              <w:widowControl/>
              <w:rPr>
                <w:rFonts w:ascii="Times New Roman" w:hAnsi="Times New Roman"/>
                <w:b/>
                <w:bCs/>
                <w:kern w:val="0"/>
                <w:szCs w:val="21"/>
              </w:rPr>
            </w:pPr>
            <w:r w:rsidRPr="00794DC0">
              <w:rPr>
                <w:rFonts w:ascii="Times New Roman" w:hAnsi="Times New Roman" w:hint="eastAsia"/>
                <w:b/>
                <w:bCs/>
                <w:kern w:val="0"/>
                <w:szCs w:val="21"/>
              </w:rPr>
              <w:t>小计</w:t>
            </w:r>
          </w:p>
        </w:tc>
        <w:tc>
          <w:tcPr>
            <w:tcW w:w="670" w:type="pct"/>
            <w:shd w:val="clear" w:color="auto" w:fill="auto"/>
            <w:noWrap/>
            <w:vAlign w:val="center"/>
          </w:tcPr>
          <w:p w14:paraId="7FBBA161" w14:textId="54B66C47" w:rsidR="00732435" w:rsidRPr="00794DC0" w:rsidRDefault="00732435" w:rsidP="00732435">
            <w:pPr>
              <w:widowControl/>
              <w:jc w:val="right"/>
              <w:rPr>
                <w:rFonts w:ascii="Times New Roman" w:hAnsi="Times New Roman"/>
                <w:b/>
                <w:bCs/>
              </w:rPr>
            </w:pPr>
            <w:r w:rsidRPr="00794DC0">
              <w:rPr>
                <w:rFonts w:ascii="Times New Roman" w:hAnsi="Times New Roman" w:hint="eastAsia"/>
                <w:b/>
                <w:bCs/>
              </w:rPr>
              <w:t>7</w:t>
            </w:r>
            <w:r w:rsidRPr="00794DC0">
              <w:rPr>
                <w:rFonts w:ascii="Times New Roman" w:hAnsi="Times New Roman"/>
                <w:b/>
                <w:bCs/>
              </w:rPr>
              <w:t>,3</w:t>
            </w:r>
            <w:r w:rsidRPr="00794DC0">
              <w:rPr>
                <w:rFonts w:ascii="Times New Roman" w:hAnsi="Times New Roman" w:hint="eastAsia"/>
                <w:b/>
                <w:bCs/>
              </w:rPr>
              <w:t>00.00</w:t>
            </w:r>
          </w:p>
        </w:tc>
        <w:tc>
          <w:tcPr>
            <w:tcW w:w="670" w:type="pct"/>
            <w:shd w:val="clear" w:color="auto" w:fill="auto"/>
            <w:noWrap/>
            <w:vAlign w:val="center"/>
          </w:tcPr>
          <w:p w14:paraId="5C2AFA27" w14:textId="7564CD56" w:rsidR="00732435" w:rsidRPr="00794DC0" w:rsidRDefault="00732435" w:rsidP="00732435">
            <w:pPr>
              <w:widowControl/>
              <w:jc w:val="right"/>
              <w:rPr>
                <w:rFonts w:ascii="Times New Roman" w:hAnsi="Times New Roman"/>
                <w:b/>
                <w:bCs/>
              </w:rPr>
            </w:pPr>
            <w:r w:rsidRPr="00794DC0">
              <w:rPr>
                <w:rFonts w:ascii="Times New Roman" w:hAnsi="Times New Roman"/>
                <w:b/>
                <w:bCs/>
              </w:rPr>
              <w:t>-</w:t>
            </w:r>
          </w:p>
        </w:tc>
        <w:tc>
          <w:tcPr>
            <w:tcW w:w="670" w:type="pct"/>
            <w:shd w:val="clear" w:color="auto" w:fill="auto"/>
            <w:noWrap/>
            <w:vAlign w:val="center"/>
          </w:tcPr>
          <w:p w14:paraId="77CB8401" w14:textId="37264B83" w:rsidR="00732435" w:rsidRPr="00794DC0" w:rsidRDefault="00732435" w:rsidP="00732435">
            <w:pPr>
              <w:widowControl/>
              <w:jc w:val="right"/>
              <w:rPr>
                <w:rFonts w:ascii="Times New Roman" w:hAnsi="Times New Roman"/>
                <w:b/>
                <w:bCs/>
              </w:rPr>
            </w:pPr>
            <w:r w:rsidRPr="00794DC0">
              <w:rPr>
                <w:rFonts w:ascii="Times New Roman" w:hAnsi="Times New Roman"/>
                <w:b/>
                <w:bCs/>
              </w:rPr>
              <w:t>2,240.26</w:t>
            </w:r>
          </w:p>
        </w:tc>
        <w:tc>
          <w:tcPr>
            <w:tcW w:w="671" w:type="pct"/>
            <w:shd w:val="clear" w:color="auto" w:fill="auto"/>
            <w:noWrap/>
            <w:vAlign w:val="center"/>
          </w:tcPr>
          <w:p w14:paraId="55941266" w14:textId="532BB063" w:rsidR="00732435" w:rsidRPr="00794DC0" w:rsidRDefault="00732435" w:rsidP="00732435">
            <w:pPr>
              <w:widowControl/>
              <w:jc w:val="right"/>
              <w:rPr>
                <w:rFonts w:ascii="Times New Roman" w:hAnsi="Times New Roman"/>
                <w:b/>
                <w:bCs/>
              </w:rPr>
            </w:pPr>
            <w:r w:rsidRPr="00794DC0">
              <w:rPr>
                <w:rFonts w:ascii="Times New Roman" w:hAnsi="Times New Roman"/>
                <w:b/>
                <w:bCs/>
              </w:rPr>
              <w:t>-</w:t>
            </w:r>
          </w:p>
        </w:tc>
        <w:tc>
          <w:tcPr>
            <w:tcW w:w="933" w:type="pct"/>
            <w:shd w:val="clear" w:color="auto" w:fill="auto"/>
            <w:noWrap/>
            <w:vAlign w:val="center"/>
          </w:tcPr>
          <w:p w14:paraId="2C92AC98" w14:textId="77777777" w:rsidR="00732435" w:rsidRPr="00794DC0" w:rsidRDefault="00732435" w:rsidP="00732435">
            <w:pPr>
              <w:widowControl/>
              <w:rPr>
                <w:rFonts w:ascii="Times New Roman" w:hAnsi="Times New Roman"/>
                <w:b/>
                <w:bCs/>
              </w:rPr>
            </w:pPr>
            <w:r w:rsidRPr="00794DC0">
              <w:rPr>
                <w:rFonts w:ascii="Times New Roman" w:hAnsi="Times New Roman" w:hint="eastAsia"/>
                <w:b/>
                <w:bCs/>
              </w:rPr>
              <w:t>-</w:t>
            </w:r>
          </w:p>
        </w:tc>
      </w:tr>
      <w:tr w:rsidR="00794DC0" w:rsidRPr="00794DC0" w14:paraId="1979AE2A" w14:textId="77777777" w:rsidTr="00B77791">
        <w:trPr>
          <w:trHeight w:val="340"/>
          <w:jc w:val="center"/>
        </w:trPr>
        <w:tc>
          <w:tcPr>
            <w:tcW w:w="716" w:type="pct"/>
            <w:vMerge w:val="restart"/>
            <w:shd w:val="clear" w:color="auto" w:fill="auto"/>
            <w:vAlign w:val="center"/>
          </w:tcPr>
          <w:p w14:paraId="5D64B61C" w14:textId="77777777" w:rsidR="00732435" w:rsidRPr="00794DC0" w:rsidRDefault="00732435" w:rsidP="00732435">
            <w:pPr>
              <w:widowControl/>
              <w:jc w:val="center"/>
              <w:rPr>
                <w:rFonts w:ascii="Times New Roman" w:hAnsi="Times New Roman"/>
                <w:kern w:val="0"/>
                <w:szCs w:val="21"/>
              </w:rPr>
            </w:pPr>
            <w:r w:rsidRPr="00794DC0">
              <w:rPr>
                <w:rFonts w:ascii="Times New Roman" w:hAnsi="Times New Roman"/>
                <w:kern w:val="0"/>
                <w:szCs w:val="21"/>
              </w:rPr>
              <w:t>向关联方采购商品、接受关联方劳务的交易情况</w:t>
            </w:r>
          </w:p>
        </w:tc>
        <w:tc>
          <w:tcPr>
            <w:tcW w:w="670" w:type="pct"/>
            <w:shd w:val="clear" w:color="auto" w:fill="auto"/>
            <w:noWrap/>
            <w:vAlign w:val="center"/>
          </w:tcPr>
          <w:p w14:paraId="7BAB4342"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芜湖奥一精机有限公司</w:t>
            </w:r>
          </w:p>
        </w:tc>
        <w:tc>
          <w:tcPr>
            <w:tcW w:w="670" w:type="pct"/>
            <w:shd w:val="clear" w:color="auto" w:fill="auto"/>
            <w:noWrap/>
            <w:vAlign w:val="center"/>
          </w:tcPr>
          <w:p w14:paraId="74403B2D" w14:textId="4B1E9748" w:rsidR="00732435" w:rsidRPr="00794DC0" w:rsidRDefault="00732435" w:rsidP="00732435">
            <w:pPr>
              <w:widowControl/>
              <w:jc w:val="right"/>
              <w:rPr>
                <w:rFonts w:ascii="Times New Roman" w:hAnsi="Times New Roman"/>
              </w:rPr>
            </w:pPr>
            <w:r w:rsidRPr="00794DC0">
              <w:rPr>
                <w:rFonts w:ascii="Times New Roman" w:hAnsi="Times New Roman"/>
              </w:rPr>
              <w:t>500.00</w:t>
            </w:r>
          </w:p>
        </w:tc>
        <w:tc>
          <w:tcPr>
            <w:tcW w:w="670" w:type="pct"/>
            <w:shd w:val="clear" w:color="auto" w:fill="auto"/>
            <w:noWrap/>
            <w:vAlign w:val="center"/>
          </w:tcPr>
          <w:p w14:paraId="5F2B2575" w14:textId="4D244A05" w:rsidR="00732435" w:rsidRPr="00794DC0" w:rsidRDefault="00732435" w:rsidP="00732435">
            <w:pPr>
              <w:widowControl/>
              <w:jc w:val="right"/>
              <w:rPr>
                <w:rFonts w:ascii="Times New Roman" w:hAnsi="Times New Roman"/>
              </w:rPr>
            </w:pPr>
            <w:r w:rsidRPr="00794DC0">
              <w:rPr>
                <w:rFonts w:ascii="Times New Roman" w:hAnsi="Times New Roman"/>
              </w:rPr>
              <w:t>0.42</w:t>
            </w:r>
          </w:p>
        </w:tc>
        <w:tc>
          <w:tcPr>
            <w:tcW w:w="670" w:type="pct"/>
            <w:shd w:val="clear" w:color="auto" w:fill="auto"/>
            <w:noWrap/>
            <w:vAlign w:val="center"/>
          </w:tcPr>
          <w:p w14:paraId="1548D9F1" w14:textId="2F5DE418" w:rsidR="00732435" w:rsidRPr="00794DC0" w:rsidRDefault="00732435" w:rsidP="00732435">
            <w:pPr>
              <w:widowControl/>
              <w:jc w:val="right"/>
              <w:rPr>
                <w:rFonts w:ascii="Times New Roman" w:hAnsi="Times New Roman"/>
              </w:rPr>
            </w:pPr>
            <w:r w:rsidRPr="00794DC0">
              <w:rPr>
                <w:rFonts w:ascii="Times New Roman" w:hAnsi="Times New Roman"/>
              </w:rPr>
              <w:t>453.67</w:t>
            </w:r>
          </w:p>
        </w:tc>
        <w:tc>
          <w:tcPr>
            <w:tcW w:w="671" w:type="pct"/>
            <w:shd w:val="clear" w:color="auto" w:fill="auto"/>
            <w:noWrap/>
            <w:vAlign w:val="center"/>
          </w:tcPr>
          <w:p w14:paraId="26DD9D43" w14:textId="04387930" w:rsidR="00732435" w:rsidRPr="00794DC0" w:rsidRDefault="00732435" w:rsidP="00732435">
            <w:pPr>
              <w:widowControl/>
              <w:jc w:val="right"/>
              <w:rPr>
                <w:rFonts w:ascii="Times New Roman" w:hAnsi="Times New Roman"/>
              </w:rPr>
            </w:pPr>
            <w:r w:rsidRPr="00794DC0">
              <w:rPr>
                <w:rFonts w:ascii="Times New Roman" w:hAnsi="Times New Roman"/>
              </w:rPr>
              <w:t>0.38</w:t>
            </w:r>
          </w:p>
        </w:tc>
        <w:tc>
          <w:tcPr>
            <w:tcW w:w="933" w:type="pct"/>
            <w:shd w:val="clear" w:color="auto" w:fill="auto"/>
            <w:noWrap/>
            <w:vAlign w:val="center"/>
          </w:tcPr>
          <w:p w14:paraId="1EE6DB59" w14:textId="3208BAC8"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7442B82B" w14:textId="77777777" w:rsidTr="00B77791">
        <w:trPr>
          <w:trHeight w:val="340"/>
          <w:jc w:val="center"/>
        </w:trPr>
        <w:tc>
          <w:tcPr>
            <w:tcW w:w="716" w:type="pct"/>
            <w:vMerge/>
            <w:shd w:val="clear" w:color="auto" w:fill="auto"/>
            <w:vAlign w:val="center"/>
          </w:tcPr>
          <w:p w14:paraId="6C1B4A03"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6DF33D3D"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安徽工布智造工业科技有限公司</w:t>
            </w:r>
          </w:p>
        </w:tc>
        <w:tc>
          <w:tcPr>
            <w:tcW w:w="670" w:type="pct"/>
            <w:shd w:val="clear" w:color="auto" w:fill="auto"/>
            <w:noWrap/>
            <w:vAlign w:val="center"/>
          </w:tcPr>
          <w:p w14:paraId="27813995" w14:textId="471B75EC" w:rsidR="00732435" w:rsidRPr="00794DC0" w:rsidRDefault="00732435" w:rsidP="00732435">
            <w:pPr>
              <w:widowControl/>
              <w:jc w:val="right"/>
              <w:rPr>
                <w:rFonts w:ascii="Times New Roman" w:hAnsi="Times New Roman"/>
              </w:rPr>
            </w:pPr>
            <w:r w:rsidRPr="00794DC0">
              <w:rPr>
                <w:rFonts w:ascii="Times New Roman" w:hAnsi="Times New Roman"/>
              </w:rPr>
              <w:t>600.00</w:t>
            </w:r>
          </w:p>
        </w:tc>
        <w:tc>
          <w:tcPr>
            <w:tcW w:w="670" w:type="pct"/>
            <w:shd w:val="clear" w:color="auto" w:fill="auto"/>
            <w:noWrap/>
            <w:vAlign w:val="center"/>
          </w:tcPr>
          <w:p w14:paraId="238ADCAD" w14:textId="058DD1FA" w:rsidR="00732435" w:rsidRPr="00794DC0" w:rsidRDefault="00732435" w:rsidP="00732435">
            <w:pPr>
              <w:widowControl/>
              <w:jc w:val="right"/>
              <w:rPr>
                <w:rFonts w:ascii="Times New Roman" w:hAnsi="Times New Roman"/>
              </w:rPr>
            </w:pPr>
            <w:r w:rsidRPr="00794DC0">
              <w:rPr>
                <w:rFonts w:ascii="Times New Roman" w:hAnsi="Times New Roman"/>
              </w:rPr>
              <w:t>0.51</w:t>
            </w:r>
          </w:p>
        </w:tc>
        <w:tc>
          <w:tcPr>
            <w:tcW w:w="670" w:type="pct"/>
            <w:shd w:val="clear" w:color="auto" w:fill="auto"/>
            <w:noWrap/>
            <w:vAlign w:val="center"/>
          </w:tcPr>
          <w:p w14:paraId="2140A0A2" w14:textId="0A02A298" w:rsidR="00732435" w:rsidRPr="00794DC0" w:rsidRDefault="00732435" w:rsidP="00732435">
            <w:pPr>
              <w:widowControl/>
              <w:jc w:val="right"/>
              <w:rPr>
                <w:rFonts w:ascii="Times New Roman" w:hAnsi="Times New Roman"/>
              </w:rPr>
            </w:pPr>
            <w:r w:rsidRPr="00794DC0">
              <w:rPr>
                <w:rFonts w:ascii="Times New Roman" w:hAnsi="Times New Roman"/>
              </w:rPr>
              <w:t xml:space="preserve">48.19 </w:t>
            </w:r>
          </w:p>
        </w:tc>
        <w:tc>
          <w:tcPr>
            <w:tcW w:w="671" w:type="pct"/>
            <w:shd w:val="clear" w:color="auto" w:fill="auto"/>
            <w:noWrap/>
            <w:vAlign w:val="center"/>
          </w:tcPr>
          <w:p w14:paraId="475F1AC7" w14:textId="2CBD0564" w:rsidR="00732435" w:rsidRPr="00794DC0" w:rsidRDefault="00732435" w:rsidP="00732435">
            <w:pPr>
              <w:widowControl/>
              <w:jc w:val="right"/>
              <w:rPr>
                <w:rFonts w:ascii="Times New Roman" w:hAnsi="Times New Roman"/>
              </w:rPr>
            </w:pPr>
            <w:r w:rsidRPr="00794DC0">
              <w:rPr>
                <w:rFonts w:ascii="Times New Roman" w:hAnsi="Times New Roman"/>
              </w:rPr>
              <w:t>0.04</w:t>
            </w:r>
          </w:p>
        </w:tc>
        <w:tc>
          <w:tcPr>
            <w:tcW w:w="933" w:type="pct"/>
            <w:shd w:val="clear" w:color="auto" w:fill="auto"/>
            <w:noWrap/>
            <w:vAlign w:val="center"/>
          </w:tcPr>
          <w:p w14:paraId="2693196A" w14:textId="1A3EDFE6"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预计海外子公司有工作站采购需求</w:t>
            </w:r>
          </w:p>
        </w:tc>
      </w:tr>
      <w:tr w:rsidR="00794DC0" w:rsidRPr="00794DC0" w14:paraId="6E0A9939" w14:textId="77777777" w:rsidTr="00B77791">
        <w:trPr>
          <w:trHeight w:val="340"/>
          <w:jc w:val="center"/>
        </w:trPr>
        <w:tc>
          <w:tcPr>
            <w:tcW w:w="716" w:type="pct"/>
            <w:vMerge/>
            <w:shd w:val="clear" w:color="auto" w:fill="auto"/>
            <w:vAlign w:val="center"/>
          </w:tcPr>
          <w:p w14:paraId="66AA4CD4"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2E524B1E" w14:textId="06F76D26" w:rsidR="00732435" w:rsidRPr="00794DC0" w:rsidRDefault="00732435" w:rsidP="00732435">
            <w:pPr>
              <w:widowControl/>
              <w:rPr>
                <w:rFonts w:ascii="Times New Roman" w:hAnsi="Times New Roman"/>
                <w:kern w:val="0"/>
                <w:szCs w:val="21"/>
              </w:rPr>
            </w:pPr>
            <w:proofErr w:type="spellStart"/>
            <w:r w:rsidRPr="00794DC0">
              <w:rPr>
                <w:rFonts w:ascii="Times New Roman" w:hAnsi="Times New Roman" w:hint="eastAsia"/>
                <w:kern w:val="0"/>
                <w:szCs w:val="21"/>
              </w:rPr>
              <w:t>Robox</w:t>
            </w:r>
            <w:proofErr w:type="spellEnd"/>
            <w:r w:rsidRPr="00794DC0">
              <w:rPr>
                <w:rFonts w:ascii="Times New Roman" w:hAnsi="Times New Roman" w:hint="eastAsia"/>
                <w:kern w:val="0"/>
                <w:szCs w:val="21"/>
              </w:rPr>
              <w:t xml:space="preserve"> S.p.A.</w:t>
            </w:r>
          </w:p>
        </w:tc>
        <w:tc>
          <w:tcPr>
            <w:tcW w:w="670" w:type="pct"/>
            <w:shd w:val="clear" w:color="auto" w:fill="auto"/>
            <w:noWrap/>
            <w:vAlign w:val="center"/>
          </w:tcPr>
          <w:p w14:paraId="2618792B" w14:textId="27A35D0A" w:rsidR="00732435" w:rsidRPr="00794DC0" w:rsidRDefault="00732435" w:rsidP="00732435">
            <w:pPr>
              <w:widowControl/>
              <w:jc w:val="right"/>
              <w:rPr>
                <w:rFonts w:ascii="Times New Roman" w:hAnsi="Times New Roman"/>
              </w:rPr>
            </w:pPr>
            <w:r w:rsidRPr="00794DC0">
              <w:rPr>
                <w:rFonts w:ascii="Times New Roman" w:hAnsi="Times New Roman"/>
              </w:rPr>
              <w:t>3,000.00</w:t>
            </w:r>
          </w:p>
        </w:tc>
        <w:tc>
          <w:tcPr>
            <w:tcW w:w="670" w:type="pct"/>
            <w:shd w:val="clear" w:color="auto" w:fill="auto"/>
            <w:noWrap/>
            <w:vAlign w:val="center"/>
          </w:tcPr>
          <w:p w14:paraId="13ED341A" w14:textId="6A848F30" w:rsidR="00732435" w:rsidRPr="00794DC0" w:rsidRDefault="00732435" w:rsidP="00732435">
            <w:pPr>
              <w:widowControl/>
              <w:jc w:val="right"/>
              <w:rPr>
                <w:rFonts w:ascii="Times New Roman" w:hAnsi="Times New Roman"/>
              </w:rPr>
            </w:pPr>
            <w:r w:rsidRPr="00794DC0">
              <w:rPr>
                <w:rFonts w:ascii="Times New Roman" w:hAnsi="Times New Roman"/>
              </w:rPr>
              <w:t>2.53</w:t>
            </w:r>
          </w:p>
        </w:tc>
        <w:tc>
          <w:tcPr>
            <w:tcW w:w="670" w:type="pct"/>
            <w:shd w:val="clear" w:color="auto" w:fill="auto"/>
            <w:noWrap/>
            <w:vAlign w:val="center"/>
          </w:tcPr>
          <w:p w14:paraId="0DF475E2" w14:textId="065A3054" w:rsidR="00732435" w:rsidRPr="00794DC0" w:rsidRDefault="00965C4F" w:rsidP="00732435">
            <w:pPr>
              <w:widowControl/>
              <w:jc w:val="right"/>
              <w:rPr>
                <w:rFonts w:ascii="Times New Roman" w:hAnsi="Times New Roman"/>
              </w:rPr>
            </w:pPr>
            <w:r w:rsidRPr="00965C4F">
              <w:rPr>
                <w:rFonts w:ascii="Times New Roman" w:hAnsi="Times New Roman"/>
              </w:rPr>
              <w:t>3,1</w:t>
            </w:r>
            <w:r w:rsidR="00807879">
              <w:rPr>
                <w:rFonts w:ascii="Times New Roman" w:hAnsi="Times New Roman"/>
              </w:rPr>
              <w:t>99.32</w:t>
            </w:r>
          </w:p>
        </w:tc>
        <w:tc>
          <w:tcPr>
            <w:tcW w:w="671" w:type="pct"/>
            <w:shd w:val="clear" w:color="auto" w:fill="auto"/>
            <w:noWrap/>
            <w:vAlign w:val="center"/>
          </w:tcPr>
          <w:p w14:paraId="765B078F" w14:textId="63CE746B" w:rsidR="00732435" w:rsidRPr="00794DC0" w:rsidRDefault="00732435" w:rsidP="00732435">
            <w:pPr>
              <w:widowControl/>
              <w:jc w:val="right"/>
              <w:rPr>
                <w:rFonts w:ascii="Times New Roman" w:hAnsi="Times New Roman"/>
              </w:rPr>
            </w:pPr>
            <w:r w:rsidRPr="00794DC0">
              <w:rPr>
                <w:rFonts w:ascii="Times New Roman" w:hAnsi="Times New Roman"/>
              </w:rPr>
              <w:t>2.</w:t>
            </w:r>
            <w:r w:rsidR="00807879">
              <w:rPr>
                <w:rFonts w:ascii="Times New Roman" w:hAnsi="Times New Roman"/>
              </w:rPr>
              <w:t>70</w:t>
            </w:r>
          </w:p>
        </w:tc>
        <w:tc>
          <w:tcPr>
            <w:tcW w:w="933" w:type="pct"/>
            <w:shd w:val="clear" w:color="auto" w:fill="auto"/>
            <w:noWrap/>
            <w:vAlign w:val="center"/>
          </w:tcPr>
          <w:p w14:paraId="1D3DFC73" w14:textId="4AE16A3B"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部分零件国产化，向</w:t>
            </w:r>
            <w:r w:rsidRPr="00794DC0">
              <w:rPr>
                <w:rFonts w:ascii="Times New Roman" w:hAnsi="Times New Roman" w:hint="eastAsia"/>
                <w:kern w:val="0"/>
                <w:szCs w:val="21"/>
              </w:rPr>
              <w:t>R</w:t>
            </w:r>
            <w:r w:rsidRPr="00794DC0">
              <w:rPr>
                <w:rFonts w:ascii="Times New Roman" w:hAnsi="Times New Roman"/>
                <w:kern w:val="0"/>
                <w:szCs w:val="21"/>
              </w:rPr>
              <w:t>OBOX</w:t>
            </w:r>
            <w:r w:rsidRPr="00794DC0">
              <w:rPr>
                <w:rFonts w:ascii="Times New Roman" w:hAnsi="Times New Roman" w:hint="eastAsia"/>
                <w:kern w:val="0"/>
                <w:szCs w:val="21"/>
              </w:rPr>
              <w:t>采购金额下降</w:t>
            </w:r>
          </w:p>
        </w:tc>
      </w:tr>
      <w:tr w:rsidR="00794DC0" w:rsidRPr="00794DC0" w14:paraId="156E3E27" w14:textId="77777777" w:rsidTr="00B77791">
        <w:trPr>
          <w:trHeight w:val="340"/>
          <w:jc w:val="center"/>
        </w:trPr>
        <w:tc>
          <w:tcPr>
            <w:tcW w:w="716" w:type="pct"/>
            <w:vMerge/>
            <w:shd w:val="clear" w:color="auto" w:fill="auto"/>
            <w:vAlign w:val="center"/>
          </w:tcPr>
          <w:p w14:paraId="0DF98871" w14:textId="77777777" w:rsidR="0044322C" w:rsidRPr="00794DC0" w:rsidRDefault="0044322C" w:rsidP="0044322C">
            <w:pPr>
              <w:widowControl/>
              <w:jc w:val="center"/>
              <w:rPr>
                <w:rFonts w:ascii="Times New Roman" w:hAnsi="Times New Roman"/>
                <w:kern w:val="0"/>
                <w:szCs w:val="21"/>
              </w:rPr>
            </w:pPr>
          </w:p>
        </w:tc>
        <w:tc>
          <w:tcPr>
            <w:tcW w:w="670" w:type="pct"/>
            <w:shd w:val="clear" w:color="auto" w:fill="auto"/>
            <w:noWrap/>
            <w:vAlign w:val="center"/>
          </w:tcPr>
          <w:p w14:paraId="38F41F5B" w14:textId="4D113292" w:rsidR="0044322C" w:rsidRPr="00794DC0" w:rsidRDefault="0044322C" w:rsidP="0044322C">
            <w:pPr>
              <w:widowControl/>
              <w:rPr>
                <w:rFonts w:ascii="Times New Roman" w:hAnsi="Times New Roman"/>
                <w:kern w:val="0"/>
                <w:szCs w:val="21"/>
              </w:rPr>
            </w:pPr>
            <w:r w:rsidRPr="00794DC0">
              <w:rPr>
                <w:rFonts w:ascii="Times New Roman" w:hAnsi="Times New Roman"/>
                <w:kern w:val="0"/>
                <w:szCs w:val="21"/>
              </w:rPr>
              <w:t xml:space="preserve">GME Aerospace </w:t>
            </w:r>
            <w:proofErr w:type="spellStart"/>
            <w:r w:rsidRPr="00794DC0">
              <w:rPr>
                <w:rFonts w:ascii="Times New Roman" w:hAnsi="Times New Roman"/>
                <w:kern w:val="0"/>
                <w:szCs w:val="21"/>
              </w:rPr>
              <w:t>Indústria</w:t>
            </w:r>
            <w:proofErr w:type="spellEnd"/>
            <w:r w:rsidRPr="00794DC0">
              <w:rPr>
                <w:rFonts w:ascii="Times New Roman" w:hAnsi="Times New Roman"/>
                <w:kern w:val="0"/>
                <w:szCs w:val="21"/>
              </w:rPr>
              <w:t xml:space="preserve"> de Material Composto S.A.</w:t>
            </w:r>
          </w:p>
        </w:tc>
        <w:tc>
          <w:tcPr>
            <w:tcW w:w="670" w:type="pct"/>
            <w:shd w:val="clear" w:color="auto" w:fill="auto"/>
            <w:noWrap/>
            <w:vAlign w:val="center"/>
          </w:tcPr>
          <w:p w14:paraId="0863CAC4" w14:textId="44B531B3" w:rsidR="0044322C" w:rsidRPr="00794DC0" w:rsidRDefault="0044322C" w:rsidP="0044322C">
            <w:pPr>
              <w:widowControl/>
              <w:jc w:val="right"/>
              <w:rPr>
                <w:rFonts w:ascii="Times New Roman" w:hAnsi="Times New Roman"/>
              </w:rPr>
            </w:pPr>
            <w:r w:rsidRPr="00794DC0">
              <w:rPr>
                <w:rFonts w:ascii="Times New Roman" w:hAnsi="Times New Roman"/>
              </w:rPr>
              <w:t>500.00</w:t>
            </w:r>
          </w:p>
        </w:tc>
        <w:tc>
          <w:tcPr>
            <w:tcW w:w="670" w:type="pct"/>
            <w:shd w:val="clear" w:color="auto" w:fill="auto"/>
            <w:noWrap/>
            <w:vAlign w:val="center"/>
          </w:tcPr>
          <w:p w14:paraId="77667979" w14:textId="1F772FA0" w:rsidR="0044322C" w:rsidRPr="00794DC0" w:rsidRDefault="0044322C" w:rsidP="0044322C">
            <w:pPr>
              <w:widowControl/>
              <w:jc w:val="right"/>
              <w:rPr>
                <w:rFonts w:ascii="Times New Roman" w:hAnsi="Times New Roman"/>
              </w:rPr>
            </w:pPr>
            <w:r w:rsidRPr="00794DC0">
              <w:rPr>
                <w:rFonts w:ascii="Times New Roman" w:hAnsi="Times New Roman"/>
              </w:rPr>
              <w:t>0.42</w:t>
            </w:r>
          </w:p>
        </w:tc>
        <w:tc>
          <w:tcPr>
            <w:tcW w:w="670" w:type="pct"/>
            <w:shd w:val="clear" w:color="auto" w:fill="auto"/>
            <w:noWrap/>
            <w:vAlign w:val="center"/>
          </w:tcPr>
          <w:p w14:paraId="314F009B" w14:textId="2267CD22" w:rsidR="0044322C" w:rsidRPr="00794DC0" w:rsidRDefault="0044322C" w:rsidP="0044322C">
            <w:pPr>
              <w:widowControl/>
              <w:jc w:val="right"/>
              <w:rPr>
                <w:rFonts w:ascii="Times New Roman" w:hAnsi="Times New Roman"/>
              </w:rPr>
            </w:pPr>
            <w:r w:rsidRPr="00794DC0">
              <w:rPr>
                <w:rFonts w:ascii="Times New Roman" w:hAnsi="Times New Roman"/>
              </w:rPr>
              <w:t>0</w:t>
            </w:r>
            <w:r w:rsidRPr="00794DC0">
              <w:rPr>
                <w:rFonts w:ascii="Times New Roman" w:hAnsi="Times New Roman" w:hint="eastAsia"/>
              </w:rPr>
              <w:t>（注）</w:t>
            </w:r>
          </w:p>
        </w:tc>
        <w:tc>
          <w:tcPr>
            <w:tcW w:w="671" w:type="pct"/>
            <w:shd w:val="clear" w:color="auto" w:fill="auto"/>
            <w:noWrap/>
            <w:vAlign w:val="center"/>
          </w:tcPr>
          <w:p w14:paraId="3ED718A5" w14:textId="3A6AD6A1" w:rsidR="0044322C" w:rsidRPr="00794DC0" w:rsidRDefault="0044322C" w:rsidP="0044322C">
            <w:pPr>
              <w:widowControl/>
              <w:jc w:val="right"/>
              <w:rPr>
                <w:rFonts w:ascii="Times New Roman" w:hAnsi="Times New Roman"/>
              </w:rPr>
            </w:pPr>
            <w:r w:rsidRPr="00794DC0">
              <w:rPr>
                <w:rFonts w:ascii="Times New Roman" w:hAnsi="Times New Roman"/>
              </w:rPr>
              <w:t>0.00</w:t>
            </w:r>
          </w:p>
        </w:tc>
        <w:tc>
          <w:tcPr>
            <w:tcW w:w="933" w:type="pct"/>
            <w:shd w:val="clear" w:color="auto" w:fill="auto"/>
            <w:noWrap/>
            <w:vAlign w:val="center"/>
          </w:tcPr>
          <w:p w14:paraId="5CD93FB7" w14:textId="2B17FA35" w:rsidR="0044322C" w:rsidRPr="00794DC0" w:rsidRDefault="0044322C" w:rsidP="0044322C">
            <w:pPr>
              <w:widowControl/>
              <w:rPr>
                <w:rFonts w:ascii="Times New Roman" w:hAnsi="Times New Roman"/>
                <w:kern w:val="0"/>
                <w:szCs w:val="21"/>
              </w:rPr>
            </w:pPr>
            <w:r w:rsidRPr="00794DC0">
              <w:rPr>
                <w:rFonts w:ascii="Times New Roman" w:hAnsi="Times New Roman" w:hint="eastAsia"/>
                <w:kern w:val="0"/>
                <w:szCs w:val="21"/>
              </w:rPr>
              <w:t>原为公司控股公司，后调整为参股公司，预计新增关联交易（注）</w:t>
            </w:r>
          </w:p>
        </w:tc>
      </w:tr>
      <w:tr w:rsidR="00794DC0" w:rsidRPr="00794DC0" w14:paraId="77E34981" w14:textId="77777777" w:rsidTr="00B77791">
        <w:trPr>
          <w:trHeight w:val="340"/>
          <w:jc w:val="center"/>
        </w:trPr>
        <w:tc>
          <w:tcPr>
            <w:tcW w:w="716" w:type="pct"/>
            <w:vMerge/>
            <w:shd w:val="clear" w:color="auto" w:fill="auto"/>
            <w:vAlign w:val="center"/>
          </w:tcPr>
          <w:p w14:paraId="3EA04075"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24D5A5A4"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670" w:type="pct"/>
            <w:shd w:val="clear" w:color="auto" w:fill="auto"/>
            <w:noWrap/>
            <w:vAlign w:val="center"/>
          </w:tcPr>
          <w:p w14:paraId="334055F4" w14:textId="39F457C7" w:rsidR="00732435" w:rsidRPr="00794DC0" w:rsidRDefault="00732435" w:rsidP="00732435">
            <w:pPr>
              <w:widowControl/>
              <w:jc w:val="right"/>
              <w:rPr>
                <w:rFonts w:ascii="Times New Roman" w:hAnsi="Times New Roman"/>
              </w:rPr>
            </w:pPr>
            <w:r w:rsidRPr="00794DC0">
              <w:rPr>
                <w:rFonts w:ascii="Times New Roman" w:hAnsi="Times New Roman"/>
              </w:rPr>
              <w:t>2,000.00</w:t>
            </w:r>
          </w:p>
        </w:tc>
        <w:tc>
          <w:tcPr>
            <w:tcW w:w="670" w:type="pct"/>
            <w:shd w:val="clear" w:color="auto" w:fill="auto"/>
            <w:noWrap/>
            <w:vAlign w:val="center"/>
          </w:tcPr>
          <w:p w14:paraId="462E2F28" w14:textId="2FB8BF99" w:rsidR="00732435" w:rsidRPr="00794DC0" w:rsidRDefault="00732435" w:rsidP="00732435">
            <w:pPr>
              <w:widowControl/>
              <w:jc w:val="right"/>
              <w:rPr>
                <w:rFonts w:ascii="Times New Roman" w:hAnsi="Times New Roman"/>
              </w:rPr>
            </w:pPr>
            <w:r w:rsidRPr="00794DC0">
              <w:rPr>
                <w:rFonts w:ascii="Times New Roman" w:hAnsi="Times New Roman"/>
              </w:rPr>
              <w:t>1.69</w:t>
            </w:r>
          </w:p>
        </w:tc>
        <w:tc>
          <w:tcPr>
            <w:tcW w:w="670" w:type="pct"/>
            <w:shd w:val="clear" w:color="auto" w:fill="auto"/>
            <w:noWrap/>
            <w:vAlign w:val="center"/>
          </w:tcPr>
          <w:p w14:paraId="74D3F03D" w14:textId="1BC94510" w:rsidR="00732435" w:rsidRPr="00794DC0" w:rsidRDefault="00732435" w:rsidP="00732435">
            <w:pPr>
              <w:widowControl/>
              <w:jc w:val="right"/>
              <w:rPr>
                <w:rFonts w:ascii="Times New Roman" w:hAnsi="Times New Roman"/>
              </w:rPr>
            </w:pPr>
            <w:r w:rsidRPr="00794DC0">
              <w:rPr>
                <w:rFonts w:ascii="Times New Roman" w:hAnsi="Times New Roman"/>
              </w:rPr>
              <w:t>2,444.87</w:t>
            </w:r>
          </w:p>
        </w:tc>
        <w:tc>
          <w:tcPr>
            <w:tcW w:w="671" w:type="pct"/>
            <w:shd w:val="clear" w:color="auto" w:fill="auto"/>
            <w:noWrap/>
            <w:vAlign w:val="center"/>
          </w:tcPr>
          <w:p w14:paraId="01B444C8" w14:textId="5D9B13A4" w:rsidR="00732435" w:rsidRPr="00794DC0" w:rsidRDefault="00732435" w:rsidP="00732435">
            <w:pPr>
              <w:widowControl/>
              <w:jc w:val="right"/>
              <w:rPr>
                <w:rFonts w:ascii="Times New Roman" w:hAnsi="Times New Roman"/>
              </w:rPr>
            </w:pPr>
            <w:r w:rsidRPr="00794DC0">
              <w:rPr>
                <w:rFonts w:ascii="Times New Roman" w:hAnsi="Times New Roman"/>
              </w:rPr>
              <w:t>2.06</w:t>
            </w:r>
          </w:p>
        </w:tc>
        <w:tc>
          <w:tcPr>
            <w:tcW w:w="933" w:type="pct"/>
            <w:shd w:val="clear" w:color="auto" w:fill="auto"/>
            <w:noWrap/>
            <w:vAlign w:val="center"/>
          </w:tcPr>
          <w:p w14:paraId="7BBF606E" w14:textId="130E15DE"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2</w:t>
            </w:r>
            <w:r w:rsidRPr="00794DC0">
              <w:rPr>
                <w:rFonts w:ascii="Times New Roman" w:hAnsi="Times New Roman"/>
                <w:kern w:val="0"/>
                <w:szCs w:val="21"/>
              </w:rPr>
              <w:t>023</w:t>
            </w:r>
            <w:r w:rsidRPr="00794DC0">
              <w:rPr>
                <w:rFonts w:ascii="Times New Roman" w:hAnsi="Times New Roman" w:hint="eastAsia"/>
                <w:kern w:val="0"/>
                <w:szCs w:val="21"/>
              </w:rPr>
              <w:t>年在手订单在</w:t>
            </w:r>
            <w:r w:rsidRPr="00794DC0">
              <w:rPr>
                <w:rFonts w:ascii="Times New Roman" w:hAnsi="Times New Roman" w:hint="eastAsia"/>
                <w:kern w:val="0"/>
                <w:szCs w:val="21"/>
              </w:rPr>
              <w:t>2</w:t>
            </w:r>
            <w:r w:rsidRPr="00794DC0">
              <w:rPr>
                <w:rFonts w:ascii="Times New Roman" w:hAnsi="Times New Roman"/>
                <w:kern w:val="0"/>
                <w:szCs w:val="21"/>
              </w:rPr>
              <w:t>024</w:t>
            </w:r>
            <w:r w:rsidRPr="00794DC0">
              <w:rPr>
                <w:rFonts w:ascii="Times New Roman" w:hAnsi="Times New Roman" w:hint="eastAsia"/>
                <w:kern w:val="0"/>
                <w:szCs w:val="21"/>
              </w:rPr>
              <w:t>年继续执行</w:t>
            </w:r>
          </w:p>
        </w:tc>
      </w:tr>
      <w:tr w:rsidR="00794DC0" w:rsidRPr="00794DC0" w14:paraId="535A7762" w14:textId="77777777" w:rsidTr="00B77791">
        <w:trPr>
          <w:trHeight w:val="340"/>
          <w:jc w:val="center"/>
        </w:trPr>
        <w:tc>
          <w:tcPr>
            <w:tcW w:w="716" w:type="pct"/>
            <w:vMerge/>
            <w:shd w:val="clear" w:color="auto" w:fill="auto"/>
            <w:vAlign w:val="center"/>
          </w:tcPr>
          <w:p w14:paraId="6EA20E01"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5A003466"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芜湖机器人产业发展集团有限公司及子公司</w:t>
            </w:r>
          </w:p>
        </w:tc>
        <w:tc>
          <w:tcPr>
            <w:tcW w:w="670" w:type="pct"/>
            <w:shd w:val="clear" w:color="auto" w:fill="auto"/>
            <w:noWrap/>
            <w:vAlign w:val="center"/>
          </w:tcPr>
          <w:p w14:paraId="54E70698" w14:textId="1E69917C" w:rsidR="00732435" w:rsidRPr="00794DC0" w:rsidRDefault="00732435" w:rsidP="00732435">
            <w:pPr>
              <w:widowControl/>
              <w:jc w:val="right"/>
              <w:rPr>
                <w:rFonts w:ascii="Times New Roman" w:hAnsi="Times New Roman"/>
              </w:rPr>
            </w:pPr>
            <w:r w:rsidRPr="00794DC0">
              <w:rPr>
                <w:rFonts w:ascii="Times New Roman" w:hAnsi="Times New Roman"/>
              </w:rPr>
              <w:t>300.00</w:t>
            </w:r>
          </w:p>
        </w:tc>
        <w:tc>
          <w:tcPr>
            <w:tcW w:w="670" w:type="pct"/>
            <w:shd w:val="clear" w:color="auto" w:fill="auto"/>
            <w:noWrap/>
            <w:vAlign w:val="center"/>
          </w:tcPr>
          <w:p w14:paraId="3DF4D162" w14:textId="214D6A39" w:rsidR="00732435" w:rsidRPr="00794DC0" w:rsidRDefault="00732435" w:rsidP="00732435">
            <w:pPr>
              <w:widowControl/>
              <w:jc w:val="right"/>
              <w:rPr>
                <w:rFonts w:ascii="Times New Roman" w:hAnsi="Times New Roman"/>
              </w:rPr>
            </w:pPr>
            <w:r w:rsidRPr="00794DC0">
              <w:rPr>
                <w:rFonts w:ascii="Times New Roman" w:hAnsi="Times New Roman"/>
              </w:rPr>
              <w:t>0.25</w:t>
            </w:r>
          </w:p>
        </w:tc>
        <w:tc>
          <w:tcPr>
            <w:tcW w:w="670" w:type="pct"/>
            <w:shd w:val="clear" w:color="auto" w:fill="auto"/>
            <w:noWrap/>
            <w:vAlign w:val="center"/>
          </w:tcPr>
          <w:p w14:paraId="7411601C" w14:textId="1B9C3627" w:rsidR="00732435" w:rsidRPr="00794DC0" w:rsidRDefault="00732435" w:rsidP="00732435">
            <w:pPr>
              <w:widowControl/>
              <w:jc w:val="right"/>
              <w:rPr>
                <w:rFonts w:ascii="Times New Roman" w:hAnsi="Times New Roman"/>
              </w:rPr>
            </w:pPr>
            <w:r w:rsidRPr="00794DC0">
              <w:rPr>
                <w:rFonts w:ascii="Times New Roman" w:hAnsi="Times New Roman"/>
              </w:rPr>
              <w:t>0</w:t>
            </w:r>
          </w:p>
        </w:tc>
        <w:tc>
          <w:tcPr>
            <w:tcW w:w="671" w:type="pct"/>
            <w:shd w:val="clear" w:color="auto" w:fill="auto"/>
            <w:noWrap/>
            <w:vAlign w:val="center"/>
          </w:tcPr>
          <w:p w14:paraId="59A10543" w14:textId="31F0D8E9" w:rsidR="00732435" w:rsidRPr="00794DC0" w:rsidRDefault="00732435" w:rsidP="00732435">
            <w:pPr>
              <w:widowControl/>
              <w:jc w:val="right"/>
              <w:rPr>
                <w:rFonts w:ascii="Times New Roman" w:hAnsi="Times New Roman"/>
              </w:rPr>
            </w:pPr>
            <w:r w:rsidRPr="00794DC0">
              <w:rPr>
                <w:rFonts w:ascii="Times New Roman" w:hAnsi="Times New Roman"/>
              </w:rPr>
              <w:t>0.00</w:t>
            </w:r>
          </w:p>
        </w:tc>
        <w:tc>
          <w:tcPr>
            <w:tcW w:w="933" w:type="pct"/>
            <w:shd w:val="clear" w:color="auto" w:fill="auto"/>
            <w:noWrap/>
            <w:vAlign w:val="center"/>
          </w:tcPr>
          <w:p w14:paraId="1153B52F" w14:textId="5EA40C97" w:rsidR="00732435" w:rsidRPr="00794DC0" w:rsidRDefault="00732435" w:rsidP="00732435">
            <w:pPr>
              <w:widowControl/>
              <w:rPr>
                <w:rFonts w:ascii="Times New Roman" w:hAnsi="Times New Roman"/>
                <w:kern w:val="0"/>
                <w:szCs w:val="21"/>
              </w:rPr>
            </w:pPr>
          </w:p>
        </w:tc>
      </w:tr>
      <w:tr w:rsidR="00794DC0" w:rsidRPr="00794DC0" w14:paraId="28565A1B" w14:textId="77777777" w:rsidTr="00B77791">
        <w:trPr>
          <w:trHeight w:val="340"/>
          <w:jc w:val="center"/>
        </w:trPr>
        <w:tc>
          <w:tcPr>
            <w:tcW w:w="716" w:type="pct"/>
            <w:vMerge/>
            <w:shd w:val="clear" w:color="auto" w:fill="auto"/>
            <w:vAlign w:val="center"/>
          </w:tcPr>
          <w:p w14:paraId="5B7F6BA2"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425113EC" w14:textId="77777777" w:rsidR="00732435" w:rsidRPr="00794DC0" w:rsidRDefault="00732435" w:rsidP="00732435">
            <w:pPr>
              <w:widowControl/>
              <w:rPr>
                <w:rFonts w:ascii="Times New Roman" w:hAnsi="Times New Roman"/>
                <w:b/>
                <w:bCs/>
                <w:kern w:val="0"/>
                <w:szCs w:val="21"/>
              </w:rPr>
            </w:pPr>
            <w:r w:rsidRPr="00794DC0">
              <w:rPr>
                <w:rFonts w:ascii="Times New Roman" w:hAnsi="Times New Roman" w:hint="eastAsia"/>
                <w:b/>
                <w:bCs/>
                <w:kern w:val="0"/>
                <w:szCs w:val="21"/>
              </w:rPr>
              <w:t>小计</w:t>
            </w:r>
          </w:p>
        </w:tc>
        <w:tc>
          <w:tcPr>
            <w:tcW w:w="670" w:type="pct"/>
            <w:shd w:val="clear" w:color="auto" w:fill="auto"/>
            <w:noWrap/>
            <w:vAlign w:val="center"/>
          </w:tcPr>
          <w:p w14:paraId="3B76180E" w14:textId="01106230" w:rsidR="00732435" w:rsidRPr="00794DC0" w:rsidRDefault="00732435" w:rsidP="00732435">
            <w:pPr>
              <w:widowControl/>
              <w:jc w:val="right"/>
              <w:rPr>
                <w:rFonts w:ascii="Times New Roman" w:hAnsi="Times New Roman"/>
                <w:b/>
                <w:bCs/>
              </w:rPr>
            </w:pPr>
            <w:r w:rsidRPr="00794DC0">
              <w:rPr>
                <w:rFonts w:ascii="Times New Roman" w:hAnsi="Times New Roman" w:hint="eastAsia"/>
                <w:b/>
                <w:bCs/>
              </w:rPr>
              <w:t>6</w:t>
            </w:r>
            <w:r w:rsidRPr="00794DC0">
              <w:rPr>
                <w:rFonts w:ascii="Times New Roman" w:hAnsi="Times New Roman"/>
                <w:b/>
                <w:bCs/>
              </w:rPr>
              <w:t>,900</w:t>
            </w:r>
            <w:r w:rsidRPr="00794DC0">
              <w:rPr>
                <w:rFonts w:ascii="Times New Roman" w:hAnsi="Times New Roman" w:hint="eastAsia"/>
                <w:b/>
                <w:bCs/>
              </w:rPr>
              <w:t>.00</w:t>
            </w:r>
          </w:p>
        </w:tc>
        <w:tc>
          <w:tcPr>
            <w:tcW w:w="670" w:type="pct"/>
            <w:shd w:val="clear" w:color="auto" w:fill="auto"/>
            <w:noWrap/>
            <w:vAlign w:val="center"/>
          </w:tcPr>
          <w:p w14:paraId="3C85AA53" w14:textId="6C938F2C" w:rsidR="00732435" w:rsidRPr="00794DC0" w:rsidRDefault="00732435" w:rsidP="00732435">
            <w:pPr>
              <w:widowControl/>
              <w:jc w:val="right"/>
              <w:rPr>
                <w:rFonts w:ascii="Times New Roman" w:hAnsi="Times New Roman"/>
                <w:b/>
                <w:bCs/>
              </w:rPr>
            </w:pPr>
            <w:r w:rsidRPr="00794DC0">
              <w:rPr>
                <w:rFonts w:ascii="Times New Roman" w:hAnsi="Times New Roman"/>
                <w:b/>
                <w:bCs/>
              </w:rPr>
              <w:t>-</w:t>
            </w:r>
          </w:p>
        </w:tc>
        <w:tc>
          <w:tcPr>
            <w:tcW w:w="670" w:type="pct"/>
            <w:shd w:val="clear" w:color="auto" w:fill="auto"/>
            <w:noWrap/>
            <w:vAlign w:val="center"/>
          </w:tcPr>
          <w:p w14:paraId="6EE418CD" w14:textId="3E5AC721" w:rsidR="00732435" w:rsidRPr="00794DC0" w:rsidRDefault="00732435" w:rsidP="00732435">
            <w:pPr>
              <w:widowControl/>
              <w:jc w:val="right"/>
              <w:rPr>
                <w:rFonts w:ascii="Times New Roman" w:hAnsi="Times New Roman"/>
                <w:b/>
                <w:bCs/>
              </w:rPr>
            </w:pPr>
            <w:r w:rsidRPr="00794DC0">
              <w:rPr>
                <w:rFonts w:ascii="Times New Roman" w:hAnsi="Times New Roman" w:hint="eastAsia"/>
                <w:b/>
                <w:bCs/>
              </w:rPr>
              <w:t>6</w:t>
            </w:r>
            <w:r w:rsidRPr="00794DC0">
              <w:rPr>
                <w:rFonts w:ascii="Times New Roman" w:hAnsi="Times New Roman"/>
                <w:b/>
                <w:bCs/>
              </w:rPr>
              <w:t>,1</w:t>
            </w:r>
            <w:r w:rsidR="00807879">
              <w:rPr>
                <w:rFonts w:ascii="Times New Roman" w:hAnsi="Times New Roman"/>
                <w:b/>
                <w:bCs/>
              </w:rPr>
              <w:t>46.04</w:t>
            </w:r>
          </w:p>
        </w:tc>
        <w:tc>
          <w:tcPr>
            <w:tcW w:w="671" w:type="pct"/>
            <w:shd w:val="clear" w:color="auto" w:fill="auto"/>
            <w:noWrap/>
            <w:vAlign w:val="center"/>
          </w:tcPr>
          <w:p w14:paraId="3F986AD5" w14:textId="369BC27D" w:rsidR="00732435" w:rsidRPr="00794DC0" w:rsidRDefault="00732435" w:rsidP="00732435">
            <w:pPr>
              <w:widowControl/>
              <w:jc w:val="right"/>
              <w:rPr>
                <w:rFonts w:ascii="Times New Roman" w:hAnsi="Times New Roman"/>
                <w:b/>
                <w:bCs/>
              </w:rPr>
            </w:pPr>
            <w:r w:rsidRPr="00794DC0">
              <w:rPr>
                <w:rFonts w:ascii="Times New Roman" w:hAnsi="Times New Roman"/>
                <w:b/>
                <w:bCs/>
              </w:rPr>
              <w:t>-</w:t>
            </w:r>
          </w:p>
        </w:tc>
        <w:tc>
          <w:tcPr>
            <w:tcW w:w="933" w:type="pct"/>
            <w:shd w:val="clear" w:color="auto" w:fill="auto"/>
            <w:noWrap/>
            <w:vAlign w:val="center"/>
          </w:tcPr>
          <w:p w14:paraId="554738AE" w14:textId="10810E34" w:rsidR="00732435" w:rsidRPr="00794DC0" w:rsidRDefault="00732435" w:rsidP="00732435">
            <w:pPr>
              <w:widowControl/>
              <w:textAlignment w:val="center"/>
              <w:rPr>
                <w:rFonts w:ascii="Times New Roman" w:hAnsi="Times New Roman"/>
                <w:b/>
                <w:bCs/>
              </w:rPr>
            </w:pPr>
            <w:r w:rsidRPr="00794DC0">
              <w:rPr>
                <w:rFonts w:cs="宋体" w:hint="eastAsia"/>
                <w:b/>
                <w:bCs/>
                <w:kern w:val="0"/>
                <w:szCs w:val="21"/>
                <w:lang w:bidi="ar"/>
              </w:rPr>
              <w:t>-</w:t>
            </w:r>
          </w:p>
        </w:tc>
      </w:tr>
      <w:tr w:rsidR="00794DC0" w:rsidRPr="00794DC0" w14:paraId="5752D0AE" w14:textId="77777777" w:rsidTr="00B77791">
        <w:trPr>
          <w:trHeight w:val="340"/>
          <w:jc w:val="center"/>
        </w:trPr>
        <w:tc>
          <w:tcPr>
            <w:tcW w:w="716" w:type="pct"/>
            <w:vMerge w:val="restart"/>
            <w:shd w:val="clear" w:color="auto" w:fill="auto"/>
            <w:vAlign w:val="center"/>
          </w:tcPr>
          <w:p w14:paraId="13CB910F" w14:textId="77777777" w:rsidR="00732435" w:rsidRPr="00794DC0" w:rsidRDefault="00732435" w:rsidP="00732435">
            <w:pPr>
              <w:widowControl/>
              <w:jc w:val="center"/>
              <w:rPr>
                <w:rFonts w:ascii="Times New Roman" w:hAnsi="Times New Roman"/>
                <w:kern w:val="0"/>
                <w:szCs w:val="21"/>
              </w:rPr>
            </w:pPr>
            <w:r w:rsidRPr="00794DC0">
              <w:rPr>
                <w:rFonts w:ascii="Times New Roman" w:hAnsi="Times New Roman"/>
                <w:kern w:val="0"/>
                <w:szCs w:val="21"/>
              </w:rPr>
              <w:t>关联租赁情况</w:t>
            </w:r>
          </w:p>
        </w:tc>
        <w:tc>
          <w:tcPr>
            <w:tcW w:w="670" w:type="pct"/>
            <w:shd w:val="clear" w:color="auto" w:fill="auto"/>
            <w:noWrap/>
            <w:vAlign w:val="center"/>
          </w:tcPr>
          <w:p w14:paraId="0388985C"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670" w:type="pct"/>
            <w:shd w:val="clear" w:color="auto" w:fill="auto"/>
            <w:noWrap/>
            <w:vAlign w:val="center"/>
          </w:tcPr>
          <w:p w14:paraId="2A49C5D5" w14:textId="20F30003" w:rsidR="00732435" w:rsidRPr="00794DC0" w:rsidRDefault="00732435" w:rsidP="00732435">
            <w:pPr>
              <w:widowControl/>
              <w:jc w:val="right"/>
              <w:rPr>
                <w:rFonts w:ascii="Times New Roman" w:hAnsi="Times New Roman"/>
              </w:rPr>
            </w:pPr>
            <w:r w:rsidRPr="00794DC0">
              <w:rPr>
                <w:rFonts w:ascii="Times New Roman" w:hAnsi="Times New Roman" w:hint="eastAsia"/>
              </w:rPr>
              <w:t>2</w:t>
            </w:r>
            <w:r w:rsidR="0044322C" w:rsidRPr="00794DC0">
              <w:rPr>
                <w:rFonts w:ascii="Times New Roman" w:hAnsi="Times New Roman"/>
              </w:rPr>
              <w:t>0</w:t>
            </w:r>
            <w:r w:rsidRPr="00794DC0">
              <w:rPr>
                <w:rFonts w:ascii="Times New Roman" w:hAnsi="Times New Roman" w:hint="eastAsia"/>
              </w:rPr>
              <w:t>0.00</w:t>
            </w:r>
          </w:p>
        </w:tc>
        <w:tc>
          <w:tcPr>
            <w:tcW w:w="670" w:type="pct"/>
            <w:shd w:val="clear" w:color="auto" w:fill="auto"/>
            <w:noWrap/>
            <w:vAlign w:val="center"/>
          </w:tcPr>
          <w:p w14:paraId="6B374FFF" w14:textId="1706DBA5" w:rsidR="00732435" w:rsidRPr="00794DC0" w:rsidRDefault="0044322C" w:rsidP="00732435">
            <w:pPr>
              <w:widowControl/>
              <w:jc w:val="right"/>
              <w:rPr>
                <w:rFonts w:ascii="Times New Roman" w:hAnsi="Times New Roman"/>
              </w:rPr>
            </w:pPr>
            <w:r w:rsidRPr="00794DC0">
              <w:rPr>
                <w:rFonts w:ascii="Times New Roman" w:hAnsi="Times New Roman"/>
              </w:rPr>
              <w:t>19.01</w:t>
            </w:r>
          </w:p>
        </w:tc>
        <w:tc>
          <w:tcPr>
            <w:tcW w:w="670" w:type="pct"/>
            <w:shd w:val="clear" w:color="auto" w:fill="auto"/>
            <w:noWrap/>
            <w:vAlign w:val="center"/>
          </w:tcPr>
          <w:p w14:paraId="4404DEC0" w14:textId="3F80F22B" w:rsidR="00732435" w:rsidRPr="00794DC0" w:rsidRDefault="0044322C" w:rsidP="00732435">
            <w:pPr>
              <w:widowControl/>
              <w:jc w:val="right"/>
              <w:rPr>
                <w:rFonts w:ascii="Times New Roman" w:hAnsi="Times New Roman"/>
              </w:rPr>
            </w:pPr>
            <w:r w:rsidRPr="00794DC0">
              <w:rPr>
                <w:rFonts w:ascii="Times New Roman" w:hAnsi="Times New Roman"/>
              </w:rPr>
              <w:t>265.98</w:t>
            </w:r>
          </w:p>
        </w:tc>
        <w:tc>
          <w:tcPr>
            <w:tcW w:w="671" w:type="pct"/>
            <w:shd w:val="clear" w:color="auto" w:fill="auto"/>
            <w:noWrap/>
            <w:vAlign w:val="center"/>
          </w:tcPr>
          <w:p w14:paraId="09E241FF" w14:textId="6AEA2FE2" w:rsidR="00732435" w:rsidRPr="00794DC0" w:rsidRDefault="0044322C" w:rsidP="00732435">
            <w:pPr>
              <w:widowControl/>
              <w:jc w:val="right"/>
              <w:rPr>
                <w:rFonts w:ascii="Times New Roman" w:hAnsi="Times New Roman"/>
              </w:rPr>
            </w:pPr>
            <w:r w:rsidRPr="00794DC0">
              <w:rPr>
                <w:rFonts w:ascii="Times New Roman" w:hAnsi="Times New Roman" w:hint="eastAsia"/>
              </w:rPr>
              <w:t>2</w:t>
            </w:r>
            <w:r w:rsidRPr="00794DC0">
              <w:rPr>
                <w:rFonts w:ascii="Times New Roman" w:hAnsi="Times New Roman"/>
              </w:rPr>
              <w:t>5.28</w:t>
            </w:r>
          </w:p>
        </w:tc>
        <w:tc>
          <w:tcPr>
            <w:tcW w:w="933" w:type="pct"/>
            <w:shd w:val="clear" w:color="auto" w:fill="auto"/>
            <w:noWrap/>
            <w:vAlign w:val="center"/>
          </w:tcPr>
          <w:p w14:paraId="480A89BC" w14:textId="353BD0DC" w:rsidR="00732435" w:rsidRPr="00794DC0" w:rsidRDefault="00732435" w:rsidP="00732435">
            <w:pPr>
              <w:widowControl/>
              <w:rPr>
                <w:rFonts w:ascii="Times New Roman" w:hAnsi="Times New Roman"/>
                <w:kern w:val="0"/>
                <w:szCs w:val="21"/>
              </w:rPr>
            </w:pPr>
          </w:p>
        </w:tc>
      </w:tr>
      <w:tr w:rsidR="00794DC0" w:rsidRPr="00794DC0" w14:paraId="7CC123B6" w14:textId="77777777" w:rsidTr="00B77791">
        <w:trPr>
          <w:trHeight w:val="340"/>
          <w:jc w:val="center"/>
        </w:trPr>
        <w:tc>
          <w:tcPr>
            <w:tcW w:w="716" w:type="pct"/>
            <w:vMerge/>
            <w:shd w:val="clear" w:color="auto" w:fill="auto"/>
            <w:vAlign w:val="center"/>
          </w:tcPr>
          <w:p w14:paraId="377827C3"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179A434D"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 xml:space="preserve">C.F. Real Estate Sp. z </w:t>
            </w:r>
            <w:proofErr w:type="spellStart"/>
            <w:r w:rsidRPr="00794DC0">
              <w:rPr>
                <w:rFonts w:ascii="Times New Roman" w:hAnsi="Times New Roman" w:hint="eastAsia"/>
                <w:kern w:val="0"/>
                <w:szCs w:val="21"/>
              </w:rPr>
              <w:t>o.o.</w:t>
            </w:r>
            <w:proofErr w:type="spellEnd"/>
          </w:p>
        </w:tc>
        <w:tc>
          <w:tcPr>
            <w:tcW w:w="670" w:type="pct"/>
            <w:shd w:val="clear" w:color="auto" w:fill="auto"/>
            <w:noWrap/>
            <w:vAlign w:val="center"/>
          </w:tcPr>
          <w:p w14:paraId="1414A430" w14:textId="77777777" w:rsidR="00732435" w:rsidRPr="00794DC0" w:rsidRDefault="00732435" w:rsidP="00732435">
            <w:pPr>
              <w:widowControl/>
              <w:jc w:val="right"/>
              <w:rPr>
                <w:rFonts w:ascii="Times New Roman" w:hAnsi="Times New Roman"/>
              </w:rPr>
            </w:pPr>
            <w:r w:rsidRPr="00794DC0">
              <w:rPr>
                <w:rFonts w:ascii="Times New Roman" w:hAnsi="Times New Roman" w:hint="eastAsia"/>
              </w:rPr>
              <w:t>600.00</w:t>
            </w:r>
          </w:p>
        </w:tc>
        <w:tc>
          <w:tcPr>
            <w:tcW w:w="670" w:type="pct"/>
            <w:shd w:val="clear" w:color="auto" w:fill="auto"/>
            <w:noWrap/>
            <w:vAlign w:val="center"/>
          </w:tcPr>
          <w:p w14:paraId="76EB764A" w14:textId="693CE5AF" w:rsidR="00732435" w:rsidRPr="00794DC0" w:rsidRDefault="00732435" w:rsidP="00732435">
            <w:pPr>
              <w:widowControl/>
              <w:jc w:val="right"/>
              <w:rPr>
                <w:rFonts w:ascii="Times New Roman" w:hAnsi="Times New Roman"/>
              </w:rPr>
            </w:pPr>
            <w:r w:rsidRPr="00794DC0">
              <w:rPr>
                <w:rFonts w:ascii="Times New Roman" w:hAnsi="Times New Roman" w:hint="eastAsia"/>
              </w:rPr>
              <w:t>5</w:t>
            </w:r>
            <w:r w:rsidR="0044322C" w:rsidRPr="00794DC0">
              <w:rPr>
                <w:rFonts w:ascii="Times New Roman" w:hAnsi="Times New Roman"/>
              </w:rPr>
              <w:t>7</w:t>
            </w:r>
            <w:r w:rsidRPr="00794DC0">
              <w:rPr>
                <w:rFonts w:ascii="Times New Roman" w:hAnsi="Times New Roman" w:hint="eastAsia"/>
              </w:rPr>
              <w:t>.</w:t>
            </w:r>
            <w:r w:rsidR="0044322C" w:rsidRPr="00794DC0">
              <w:rPr>
                <w:rFonts w:ascii="Times New Roman" w:hAnsi="Times New Roman"/>
              </w:rPr>
              <w:t>03</w:t>
            </w:r>
          </w:p>
        </w:tc>
        <w:tc>
          <w:tcPr>
            <w:tcW w:w="670" w:type="pct"/>
            <w:shd w:val="clear" w:color="auto" w:fill="auto"/>
            <w:noWrap/>
            <w:vAlign w:val="center"/>
          </w:tcPr>
          <w:p w14:paraId="4225DF35" w14:textId="2AAA09B6" w:rsidR="00732435" w:rsidRPr="00794DC0" w:rsidRDefault="00FD17C8" w:rsidP="00732435">
            <w:pPr>
              <w:widowControl/>
              <w:jc w:val="right"/>
              <w:rPr>
                <w:rFonts w:ascii="Times New Roman" w:hAnsi="Times New Roman"/>
              </w:rPr>
            </w:pPr>
            <w:r>
              <w:rPr>
                <w:rFonts w:ascii="Times New Roman" w:hAnsi="Times New Roman"/>
              </w:rPr>
              <w:t>490.82</w:t>
            </w:r>
          </w:p>
        </w:tc>
        <w:tc>
          <w:tcPr>
            <w:tcW w:w="671" w:type="pct"/>
            <w:shd w:val="clear" w:color="auto" w:fill="auto"/>
            <w:noWrap/>
            <w:vAlign w:val="center"/>
          </w:tcPr>
          <w:p w14:paraId="41F0C481" w14:textId="31DA022D" w:rsidR="00732435" w:rsidRPr="00794DC0" w:rsidRDefault="0044322C" w:rsidP="00732435">
            <w:pPr>
              <w:widowControl/>
              <w:jc w:val="right"/>
              <w:rPr>
                <w:rFonts w:ascii="Times New Roman" w:hAnsi="Times New Roman"/>
              </w:rPr>
            </w:pPr>
            <w:r w:rsidRPr="00794DC0">
              <w:rPr>
                <w:rFonts w:ascii="Times New Roman" w:hAnsi="Times New Roman"/>
              </w:rPr>
              <w:t>46.66</w:t>
            </w:r>
          </w:p>
        </w:tc>
        <w:tc>
          <w:tcPr>
            <w:tcW w:w="933" w:type="pct"/>
            <w:shd w:val="clear" w:color="auto" w:fill="auto"/>
            <w:noWrap/>
            <w:vAlign w:val="center"/>
          </w:tcPr>
          <w:p w14:paraId="4CAF50F2" w14:textId="77777777" w:rsidR="00732435" w:rsidRPr="00794DC0" w:rsidRDefault="00732435" w:rsidP="00732435">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6ABF7575" w14:textId="77777777" w:rsidTr="00B77791">
        <w:trPr>
          <w:trHeight w:val="340"/>
          <w:jc w:val="center"/>
        </w:trPr>
        <w:tc>
          <w:tcPr>
            <w:tcW w:w="716" w:type="pct"/>
            <w:vMerge/>
            <w:shd w:val="clear" w:color="auto" w:fill="auto"/>
            <w:vAlign w:val="center"/>
          </w:tcPr>
          <w:p w14:paraId="35E385F9" w14:textId="77777777" w:rsidR="00732435" w:rsidRPr="00794DC0" w:rsidRDefault="00732435" w:rsidP="00732435">
            <w:pPr>
              <w:widowControl/>
              <w:jc w:val="center"/>
              <w:rPr>
                <w:rFonts w:ascii="Times New Roman" w:hAnsi="Times New Roman"/>
                <w:kern w:val="0"/>
                <w:szCs w:val="21"/>
              </w:rPr>
            </w:pPr>
          </w:p>
        </w:tc>
        <w:tc>
          <w:tcPr>
            <w:tcW w:w="670" w:type="pct"/>
            <w:shd w:val="clear" w:color="auto" w:fill="auto"/>
            <w:noWrap/>
            <w:vAlign w:val="center"/>
          </w:tcPr>
          <w:p w14:paraId="74976544" w14:textId="77777777" w:rsidR="00732435" w:rsidRPr="00794DC0" w:rsidRDefault="00732435" w:rsidP="00732435">
            <w:pPr>
              <w:widowControl/>
              <w:rPr>
                <w:rFonts w:ascii="Times New Roman" w:hAnsi="Times New Roman"/>
                <w:b/>
                <w:bCs/>
                <w:kern w:val="0"/>
                <w:szCs w:val="21"/>
              </w:rPr>
            </w:pPr>
            <w:r w:rsidRPr="00794DC0">
              <w:rPr>
                <w:rFonts w:ascii="Times New Roman" w:hAnsi="Times New Roman" w:hint="eastAsia"/>
                <w:b/>
                <w:bCs/>
                <w:kern w:val="0"/>
                <w:szCs w:val="21"/>
              </w:rPr>
              <w:t>小计</w:t>
            </w:r>
          </w:p>
        </w:tc>
        <w:tc>
          <w:tcPr>
            <w:tcW w:w="670" w:type="pct"/>
            <w:shd w:val="clear" w:color="auto" w:fill="auto"/>
            <w:noWrap/>
            <w:vAlign w:val="center"/>
          </w:tcPr>
          <w:p w14:paraId="6F14CA4D" w14:textId="641CB62E" w:rsidR="00732435" w:rsidRPr="00794DC0" w:rsidRDefault="009B07F0" w:rsidP="00732435">
            <w:pPr>
              <w:widowControl/>
              <w:jc w:val="right"/>
              <w:rPr>
                <w:rFonts w:ascii="Times New Roman" w:hAnsi="Times New Roman"/>
                <w:b/>
                <w:bCs/>
              </w:rPr>
            </w:pPr>
            <w:r>
              <w:rPr>
                <w:rFonts w:ascii="Times New Roman" w:hAnsi="Times New Roman" w:hint="eastAsia"/>
                <w:b/>
                <w:bCs/>
              </w:rPr>
              <w:t>8</w:t>
            </w:r>
            <w:r>
              <w:rPr>
                <w:rFonts w:ascii="Times New Roman" w:hAnsi="Times New Roman"/>
                <w:b/>
                <w:bCs/>
              </w:rPr>
              <w:t>00.00</w:t>
            </w:r>
          </w:p>
        </w:tc>
        <w:tc>
          <w:tcPr>
            <w:tcW w:w="670" w:type="pct"/>
            <w:shd w:val="clear" w:color="auto" w:fill="auto"/>
            <w:noWrap/>
            <w:vAlign w:val="center"/>
          </w:tcPr>
          <w:p w14:paraId="0BA1DBB2" w14:textId="77777777" w:rsidR="00732435" w:rsidRPr="00794DC0" w:rsidRDefault="00732435" w:rsidP="00732435">
            <w:pPr>
              <w:widowControl/>
              <w:jc w:val="right"/>
              <w:rPr>
                <w:rFonts w:ascii="Times New Roman" w:hAnsi="Times New Roman"/>
                <w:b/>
                <w:bCs/>
              </w:rPr>
            </w:pPr>
          </w:p>
        </w:tc>
        <w:tc>
          <w:tcPr>
            <w:tcW w:w="670" w:type="pct"/>
            <w:shd w:val="clear" w:color="auto" w:fill="auto"/>
            <w:noWrap/>
            <w:vAlign w:val="center"/>
          </w:tcPr>
          <w:p w14:paraId="5B75E88B" w14:textId="23CB2A0E" w:rsidR="00732435" w:rsidRPr="00794DC0" w:rsidRDefault="009B07F0" w:rsidP="00732435">
            <w:pPr>
              <w:widowControl/>
              <w:jc w:val="right"/>
              <w:rPr>
                <w:rFonts w:ascii="Times New Roman" w:hAnsi="Times New Roman"/>
                <w:b/>
                <w:bCs/>
              </w:rPr>
            </w:pPr>
            <w:r>
              <w:rPr>
                <w:rFonts w:ascii="Times New Roman" w:hAnsi="Times New Roman" w:hint="eastAsia"/>
                <w:b/>
                <w:bCs/>
              </w:rPr>
              <w:t>7</w:t>
            </w:r>
            <w:r>
              <w:rPr>
                <w:rFonts w:ascii="Times New Roman" w:hAnsi="Times New Roman"/>
                <w:b/>
                <w:bCs/>
              </w:rPr>
              <w:t>56.80</w:t>
            </w:r>
          </w:p>
        </w:tc>
        <w:tc>
          <w:tcPr>
            <w:tcW w:w="671" w:type="pct"/>
            <w:shd w:val="clear" w:color="auto" w:fill="auto"/>
            <w:noWrap/>
            <w:vAlign w:val="center"/>
          </w:tcPr>
          <w:p w14:paraId="55671521" w14:textId="77777777" w:rsidR="00732435" w:rsidRPr="00794DC0" w:rsidRDefault="00732435" w:rsidP="00732435">
            <w:pPr>
              <w:widowControl/>
              <w:jc w:val="right"/>
              <w:rPr>
                <w:rFonts w:ascii="Times New Roman" w:hAnsi="Times New Roman"/>
                <w:b/>
                <w:bCs/>
              </w:rPr>
            </w:pPr>
          </w:p>
        </w:tc>
        <w:tc>
          <w:tcPr>
            <w:tcW w:w="933" w:type="pct"/>
            <w:shd w:val="clear" w:color="auto" w:fill="auto"/>
            <w:noWrap/>
            <w:vAlign w:val="center"/>
          </w:tcPr>
          <w:p w14:paraId="6EA27DC2" w14:textId="77777777" w:rsidR="00732435" w:rsidRPr="00794DC0" w:rsidRDefault="00732435" w:rsidP="00732435">
            <w:pPr>
              <w:widowControl/>
              <w:rPr>
                <w:rFonts w:ascii="Times New Roman" w:hAnsi="Times New Roman"/>
              </w:rPr>
            </w:pPr>
            <w:r w:rsidRPr="00794DC0">
              <w:rPr>
                <w:rFonts w:ascii="Times New Roman" w:hAnsi="Times New Roman" w:hint="eastAsia"/>
              </w:rPr>
              <w:t>-</w:t>
            </w:r>
          </w:p>
        </w:tc>
      </w:tr>
    </w:tbl>
    <w:p w14:paraId="6ACB9D28" w14:textId="6A2CE247" w:rsidR="0044322C" w:rsidRPr="00794DC0" w:rsidRDefault="0044322C" w:rsidP="0044322C">
      <w:pPr>
        <w:rPr>
          <w:rFonts w:ascii="Times New Roman" w:hAnsi="Times New Roman"/>
        </w:rPr>
      </w:pPr>
      <w:r w:rsidRPr="00794DC0">
        <w:rPr>
          <w:rFonts w:ascii="Times New Roman" w:hAnsi="Times New Roman" w:hint="eastAsia"/>
        </w:rPr>
        <w:t>注</w:t>
      </w:r>
      <w:r w:rsidRPr="00794DC0">
        <w:rPr>
          <w:rFonts w:ascii="Times New Roman" w:hAnsi="Times New Roman" w:hint="eastAsia"/>
        </w:rPr>
        <w:t>1</w:t>
      </w:r>
      <w:r w:rsidRPr="00794DC0">
        <w:rPr>
          <w:rFonts w:ascii="Times New Roman" w:hAnsi="Times New Roman" w:hint="eastAsia"/>
        </w:rPr>
        <w:t>：上述金额占同类业务比例的分母为</w:t>
      </w:r>
      <w:r w:rsidRPr="00794DC0">
        <w:rPr>
          <w:rFonts w:ascii="Times New Roman" w:hAnsi="Times New Roman" w:hint="eastAsia"/>
        </w:rPr>
        <w:t>202</w:t>
      </w:r>
      <w:r w:rsidRPr="00794DC0">
        <w:rPr>
          <w:rFonts w:ascii="Times New Roman" w:hAnsi="Times New Roman"/>
        </w:rPr>
        <w:t>2</w:t>
      </w:r>
      <w:r w:rsidRPr="00794DC0">
        <w:rPr>
          <w:rFonts w:ascii="Times New Roman" w:hAnsi="Times New Roman" w:hint="eastAsia"/>
        </w:rPr>
        <w:t>年的相应数据；</w:t>
      </w:r>
    </w:p>
    <w:p w14:paraId="2058ED49" w14:textId="063B7E7B" w:rsidR="0044322C" w:rsidRPr="00794DC0" w:rsidRDefault="0044322C" w:rsidP="0044322C">
      <w:pPr>
        <w:rPr>
          <w:rFonts w:ascii="Times New Roman" w:hAnsi="Times New Roman"/>
        </w:rPr>
      </w:pPr>
      <w:r w:rsidRPr="00794DC0">
        <w:rPr>
          <w:rFonts w:ascii="Times New Roman" w:hAnsi="Times New Roman" w:hint="eastAsia"/>
        </w:rPr>
        <w:t>注</w:t>
      </w:r>
      <w:r w:rsidRPr="00794DC0">
        <w:rPr>
          <w:rFonts w:ascii="Times New Roman" w:hAnsi="Times New Roman" w:hint="eastAsia"/>
        </w:rPr>
        <w:t>2</w:t>
      </w:r>
      <w:r w:rsidRPr="00794DC0">
        <w:rPr>
          <w:rFonts w:ascii="Times New Roman" w:hAnsi="Times New Roman" w:hint="eastAsia"/>
        </w:rPr>
        <w:t>：</w:t>
      </w:r>
      <w:r w:rsidRPr="00794DC0">
        <w:rPr>
          <w:rFonts w:ascii="Times New Roman" w:hAnsi="Times New Roman" w:hint="eastAsia"/>
        </w:rPr>
        <w:t>202</w:t>
      </w:r>
      <w:r w:rsidRPr="00794DC0">
        <w:rPr>
          <w:rFonts w:ascii="Times New Roman" w:hAnsi="Times New Roman"/>
        </w:rPr>
        <w:t>3</w:t>
      </w:r>
      <w:r w:rsidRPr="00794DC0">
        <w:rPr>
          <w:rFonts w:ascii="Times New Roman" w:hAnsi="Times New Roman" w:hint="eastAsia"/>
        </w:rPr>
        <w:t>年实际发生金额未经审计；</w:t>
      </w:r>
    </w:p>
    <w:p w14:paraId="0E93D6C6" w14:textId="77777777" w:rsidR="0044322C" w:rsidRPr="00794DC0" w:rsidRDefault="0044322C" w:rsidP="0044322C">
      <w:pPr>
        <w:rPr>
          <w:rFonts w:ascii="Times New Roman" w:hAnsi="Times New Roman"/>
        </w:rPr>
      </w:pPr>
      <w:r w:rsidRPr="00794DC0">
        <w:rPr>
          <w:rFonts w:ascii="Times New Roman" w:hAnsi="Times New Roman" w:hint="eastAsia"/>
        </w:rPr>
        <w:t>注</w:t>
      </w:r>
      <w:r w:rsidRPr="00794DC0">
        <w:rPr>
          <w:rFonts w:ascii="Times New Roman" w:hAnsi="Times New Roman" w:hint="eastAsia"/>
        </w:rPr>
        <w:t>3</w:t>
      </w:r>
      <w:r w:rsidRPr="00794DC0">
        <w:rPr>
          <w:rFonts w:ascii="Times New Roman" w:hAnsi="Times New Roman" w:hint="eastAsia"/>
        </w:rPr>
        <w:t>：上述表格中出现合计期末余额与各分项数之和尾数不符的情况，系四舍五入造成的尾差。</w:t>
      </w:r>
    </w:p>
    <w:p w14:paraId="12E79340" w14:textId="29F7C273" w:rsidR="0044322C" w:rsidRPr="00794DC0" w:rsidRDefault="0044322C" w:rsidP="0044322C">
      <w:pPr>
        <w:rPr>
          <w:rFonts w:ascii="Times New Roman" w:hAnsi="Times New Roman"/>
        </w:rPr>
      </w:pPr>
      <w:r w:rsidRPr="00794DC0">
        <w:rPr>
          <w:rFonts w:ascii="Times New Roman" w:hAnsi="Times New Roman" w:hint="eastAsia"/>
        </w:rPr>
        <w:t>注</w:t>
      </w:r>
      <w:r w:rsidRPr="00794DC0">
        <w:rPr>
          <w:rFonts w:ascii="Times New Roman" w:hAnsi="Times New Roman" w:hint="eastAsia"/>
        </w:rPr>
        <w:t>4</w:t>
      </w:r>
      <w:r w:rsidRPr="00794DC0">
        <w:rPr>
          <w:rFonts w:ascii="Times New Roman" w:hAnsi="Times New Roman" w:hint="eastAsia"/>
        </w:rPr>
        <w:t>：公司已于</w:t>
      </w:r>
      <w:r w:rsidRPr="00794DC0">
        <w:rPr>
          <w:rFonts w:ascii="Times New Roman" w:hAnsi="Times New Roman" w:hint="eastAsia"/>
        </w:rPr>
        <w:t>2023</w:t>
      </w:r>
      <w:r w:rsidRPr="00794DC0">
        <w:rPr>
          <w:rFonts w:ascii="Times New Roman" w:hAnsi="Times New Roman" w:hint="eastAsia"/>
        </w:rPr>
        <w:t>年</w:t>
      </w:r>
      <w:r w:rsidRPr="00794DC0">
        <w:rPr>
          <w:rFonts w:ascii="Times New Roman" w:hAnsi="Times New Roman" w:hint="eastAsia"/>
        </w:rPr>
        <w:t>12</w:t>
      </w:r>
      <w:r w:rsidRPr="00794DC0">
        <w:rPr>
          <w:rFonts w:ascii="Times New Roman" w:hAnsi="Times New Roman" w:hint="eastAsia"/>
        </w:rPr>
        <w:t>月完成出售</w:t>
      </w:r>
      <w:r w:rsidRPr="00794DC0">
        <w:rPr>
          <w:rFonts w:ascii="Times New Roman" w:hAnsi="Times New Roman" w:hint="eastAsia"/>
        </w:rPr>
        <w:t>GME51%</w:t>
      </w:r>
      <w:r w:rsidRPr="00794DC0">
        <w:rPr>
          <w:rFonts w:ascii="Times New Roman" w:hAnsi="Times New Roman" w:hint="eastAsia"/>
        </w:rPr>
        <w:t>股权的交割，具体内容详见公司于</w:t>
      </w:r>
      <w:r w:rsidRPr="00794DC0">
        <w:rPr>
          <w:rFonts w:ascii="Times New Roman" w:hAnsi="Times New Roman" w:hint="eastAsia"/>
        </w:rPr>
        <w:t>2023</w:t>
      </w:r>
      <w:r w:rsidRPr="00794DC0">
        <w:rPr>
          <w:rFonts w:ascii="Times New Roman" w:hAnsi="Times New Roman" w:hint="eastAsia"/>
        </w:rPr>
        <w:t>年</w:t>
      </w:r>
      <w:r w:rsidRPr="00794DC0">
        <w:rPr>
          <w:rFonts w:ascii="Times New Roman" w:hAnsi="Times New Roman" w:hint="eastAsia"/>
        </w:rPr>
        <w:t>12</w:t>
      </w:r>
      <w:r w:rsidRPr="00794DC0">
        <w:rPr>
          <w:rFonts w:ascii="Times New Roman" w:hAnsi="Times New Roman" w:hint="eastAsia"/>
        </w:rPr>
        <w:t>月</w:t>
      </w:r>
      <w:r w:rsidRPr="00794DC0">
        <w:rPr>
          <w:rFonts w:ascii="Times New Roman" w:hAnsi="Times New Roman" w:hint="eastAsia"/>
        </w:rPr>
        <w:t>28</w:t>
      </w:r>
      <w:r w:rsidRPr="00794DC0">
        <w:rPr>
          <w:rFonts w:ascii="Times New Roman" w:hAnsi="Times New Roman" w:hint="eastAsia"/>
        </w:rPr>
        <w:t>日在上海证券交易所网站（</w:t>
      </w:r>
      <w:r w:rsidRPr="00794DC0">
        <w:rPr>
          <w:rFonts w:ascii="Times New Roman" w:hAnsi="Times New Roman" w:hint="eastAsia"/>
        </w:rPr>
        <w:t>www.sse.com.cn</w:t>
      </w:r>
      <w:r w:rsidRPr="00794DC0">
        <w:rPr>
          <w:rFonts w:ascii="Times New Roman" w:hAnsi="Times New Roman" w:hint="eastAsia"/>
        </w:rPr>
        <w:t>）披露的《埃夫特关于全资子公司出售资产暨关联交易完成交割的进展公告》（公告编号：</w:t>
      </w:r>
      <w:r w:rsidRPr="00794DC0">
        <w:rPr>
          <w:rFonts w:ascii="Times New Roman" w:hAnsi="Times New Roman" w:hint="eastAsia"/>
        </w:rPr>
        <w:t>2023-070</w:t>
      </w:r>
      <w:r w:rsidRPr="00794DC0">
        <w:rPr>
          <w:rFonts w:ascii="Times New Roman" w:hAnsi="Times New Roman" w:hint="eastAsia"/>
        </w:rPr>
        <w:t>）。</w:t>
      </w:r>
    </w:p>
    <w:p w14:paraId="5357F7BD" w14:textId="254DDD1D"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（二）</w:t>
      </w:r>
      <w:r w:rsidRPr="00794DC0">
        <w:rPr>
          <w:rFonts w:ascii="Times New Roman" w:hAnsi="Times New Roman" w:hint="eastAsia"/>
          <w:b/>
          <w:sz w:val="24"/>
          <w:szCs w:val="32"/>
        </w:rPr>
        <w:t>202</w:t>
      </w:r>
      <w:r w:rsidR="00384A48" w:rsidRPr="00794DC0">
        <w:rPr>
          <w:rFonts w:ascii="Times New Roman" w:hAnsi="Times New Roman"/>
          <w:b/>
          <w:sz w:val="24"/>
          <w:szCs w:val="32"/>
        </w:rPr>
        <w:t>3</w:t>
      </w:r>
      <w:r w:rsidRPr="00794DC0">
        <w:rPr>
          <w:rFonts w:ascii="Times New Roman" w:hAnsi="Times New Roman" w:hint="eastAsia"/>
          <w:b/>
          <w:sz w:val="24"/>
          <w:szCs w:val="32"/>
        </w:rPr>
        <w:t>年度日常关联交易的预计和执行情况</w:t>
      </w:r>
    </w:p>
    <w:p w14:paraId="70C7EFD0" w14:textId="21B9A11C" w:rsidR="00442DB7" w:rsidRPr="00794DC0" w:rsidRDefault="000C2DE8">
      <w:pPr>
        <w:spacing w:beforeLines="50" w:before="156" w:line="360" w:lineRule="auto"/>
        <w:ind w:firstLineChars="200" w:firstLine="480"/>
        <w:rPr>
          <w:rFonts w:ascii="Times New Roman" w:hAnsi="Times New Roman"/>
          <w:sz w:val="24"/>
          <w:szCs w:val="32"/>
        </w:rPr>
      </w:pPr>
      <w:r w:rsidRPr="00794DC0">
        <w:rPr>
          <w:rFonts w:ascii="Times New Roman" w:hAnsi="Times New Roman" w:hint="eastAsia"/>
          <w:sz w:val="24"/>
          <w:szCs w:val="32"/>
        </w:rPr>
        <w:lastRenderedPageBreak/>
        <w:t>公司</w:t>
      </w:r>
      <w:r w:rsidRPr="00794DC0">
        <w:rPr>
          <w:rFonts w:ascii="Times New Roman" w:hAnsi="Times New Roman" w:hint="eastAsia"/>
          <w:sz w:val="24"/>
          <w:szCs w:val="32"/>
        </w:rPr>
        <w:t>202</w:t>
      </w:r>
      <w:r w:rsidR="00384A48" w:rsidRPr="00794DC0">
        <w:rPr>
          <w:rFonts w:ascii="Times New Roman" w:hAnsi="Times New Roman"/>
          <w:sz w:val="24"/>
          <w:szCs w:val="32"/>
        </w:rPr>
        <w:t>3</w:t>
      </w:r>
      <w:r w:rsidRPr="00794DC0">
        <w:rPr>
          <w:rFonts w:ascii="Times New Roman" w:hAnsi="Times New Roman" w:hint="eastAsia"/>
          <w:sz w:val="24"/>
          <w:szCs w:val="32"/>
        </w:rPr>
        <w:t>年度关联交易实际情况如下：</w:t>
      </w:r>
    </w:p>
    <w:p w14:paraId="4147FCD1" w14:textId="77777777" w:rsidR="00442DB7" w:rsidRPr="00794DC0" w:rsidRDefault="000C2DE8">
      <w:pPr>
        <w:jc w:val="right"/>
      </w:pPr>
      <w:r w:rsidRPr="00794DC0">
        <w:rPr>
          <w:rFonts w:hint="eastAsia"/>
        </w:rPr>
        <w:t>单位：万元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0"/>
        <w:gridCol w:w="4010"/>
        <w:gridCol w:w="1098"/>
        <w:gridCol w:w="1098"/>
        <w:gridCol w:w="1483"/>
      </w:tblGrid>
      <w:tr w:rsidR="00794DC0" w:rsidRPr="00794DC0" w14:paraId="1D69E4B6" w14:textId="77777777" w:rsidTr="00384A48">
        <w:trPr>
          <w:trHeight w:val="397"/>
        </w:trPr>
        <w:tc>
          <w:tcPr>
            <w:tcW w:w="680" w:type="pct"/>
            <w:noWrap/>
            <w:vAlign w:val="center"/>
          </w:tcPr>
          <w:p w14:paraId="01BABA51" w14:textId="77777777" w:rsidR="00442DB7" w:rsidRPr="00794DC0" w:rsidRDefault="000C2DE8">
            <w:pPr>
              <w:widowControl/>
              <w:rPr>
                <w:rFonts w:ascii="Times New Roman" w:hAnsi="Times New Roman"/>
                <w:b/>
                <w:kern w:val="0"/>
                <w:szCs w:val="21"/>
              </w:rPr>
            </w:pPr>
            <w:r w:rsidRPr="00794DC0">
              <w:rPr>
                <w:rFonts w:ascii="Times New Roman" w:hAnsi="Times New Roman"/>
                <w:b/>
                <w:kern w:val="0"/>
                <w:szCs w:val="21"/>
              </w:rPr>
              <w:t>关联交易类别</w:t>
            </w:r>
          </w:p>
        </w:tc>
        <w:tc>
          <w:tcPr>
            <w:tcW w:w="2253" w:type="pct"/>
            <w:noWrap/>
            <w:vAlign w:val="center"/>
          </w:tcPr>
          <w:p w14:paraId="738A677A" w14:textId="77777777" w:rsidR="00442DB7" w:rsidRPr="00794DC0" w:rsidRDefault="000C2DE8">
            <w:pPr>
              <w:widowControl/>
              <w:rPr>
                <w:rFonts w:ascii="Times New Roman" w:hAnsi="Times New Roman"/>
                <w:b/>
                <w:kern w:val="0"/>
                <w:szCs w:val="21"/>
              </w:rPr>
            </w:pPr>
            <w:r w:rsidRPr="00794DC0">
              <w:rPr>
                <w:rFonts w:ascii="Times New Roman" w:hAnsi="Times New Roman"/>
                <w:b/>
                <w:kern w:val="0"/>
                <w:szCs w:val="21"/>
              </w:rPr>
              <w:t>关联方</w:t>
            </w:r>
          </w:p>
        </w:tc>
        <w:tc>
          <w:tcPr>
            <w:tcW w:w="617" w:type="pct"/>
            <w:vAlign w:val="center"/>
          </w:tcPr>
          <w:p w14:paraId="1FB09A0D" w14:textId="189583F6" w:rsidR="00442DB7" w:rsidRPr="00794DC0" w:rsidRDefault="000C2DE8">
            <w:pPr>
              <w:widowControl/>
              <w:rPr>
                <w:rFonts w:ascii="Times New Roman" w:hAnsi="Times New Roman"/>
                <w:b/>
                <w:kern w:val="0"/>
                <w:szCs w:val="21"/>
              </w:rPr>
            </w:pPr>
            <w:r w:rsidRPr="00794DC0">
              <w:rPr>
                <w:rFonts w:ascii="Times New Roman" w:hAnsi="Times New Roman"/>
                <w:b/>
                <w:kern w:val="0"/>
                <w:szCs w:val="21"/>
              </w:rPr>
              <w:t>202</w:t>
            </w:r>
            <w:r w:rsidR="00384A48" w:rsidRPr="00794DC0">
              <w:rPr>
                <w:rFonts w:ascii="Times New Roman" w:hAnsi="Times New Roman"/>
                <w:b/>
                <w:kern w:val="0"/>
                <w:szCs w:val="21"/>
              </w:rPr>
              <w:t>3</w:t>
            </w:r>
            <w:r w:rsidRPr="00794DC0">
              <w:rPr>
                <w:rFonts w:ascii="Times New Roman" w:hAnsi="Times New Roman"/>
                <w:b/>
                <w:kern w:val="0"/>
                <w:szCs w:val="21"/>
              </w:rPr>
              <w:t>年预计金额</w:t>
            </w:r>
          </w:p>
        </w:tc>
        <w:tc>
          <w:tcPr>
            <w:tcW w:w="617" w:type="pct"/>
            <w:vAlign w:val="center"/>
          </w:tcPr>
          <w:p w14:paraId="5512B053" w14:textId="458C456A" w:rsidR="00442DB7" w:rsidRPr="00794DC0" w:rsidRDefault="000C2DE8">
            <w:pPr>
              <w:widowControl/>
              <w:rPr>
                <w:rFonts w:ascii="Times New Roman" w:hAnsi="Times New Roman"/>
                <w:b/>
                <w:kern w:val="0"/>
                <w:szCs w:val="21"/>
              </w:rPr>
            </w:pPr>
            <w:r w:rsidRPr="00794DC0">
              <w:rPr>
                <w:rFonts w:ascii="Times New Roman" w:hAnsi="Times New Roman"/>
                <w:b/>
                <w:kern w:val="0"/>
                <w:szCs w:val="21"/>
              </w:rPr>
              <w:t>202</w:t>
            </w:r>
            <w:r w:rsidR="00384A48" w:rsidRPr="00794DC0">
              <w:rPr>
                <w:rFonts w:ascii="Times New Roman" w:hAnsi="Times New Roman"/>
                <w:b/>
                <w:kern w:val="0"/>
                <w:szCs w:val="21"/>
              </w:rPr>
              <w:t>3</w:t>
            </w:r>
            <w:r w:rsidRPr="00794DC0">
              <w:rPr>
                <w:rFonts w:ascii="Times New Roman" w:hAnsi="Times New Roman"/>
                <w:b/>
                <w:kern w:val="0"/>
                <w:szCs w:val="21"/>
              </w:rPr>
              <w:t>年实际发生金额</w:t>
            </w:r>
          </w:p>
        </w:tc>
        <w:tc>
          <w:tcPr>
            <w:tcW w:w="833" w:type="pct"/>
            <w:vAlign w:val="center"/>
          </w:tcPr>
          <w:p w14:paraId="4903448E" w14:textId="77777777" w:rsidR="00442DB7" w:rsidRPr="00794DC0" w:rsidRDefault="000C2DE8">
            <w:pPr>
              <w:widowControl/>
              <w:rPr>
                <w:rFonts w:ascii="Times New Roman" w:hAnsi="Times New Roman"/>
                <w:b/>
                <w:kern w:val="0"/>
                <w:szCs w:val="21"/>
              </w:rPr>
            </w:pPr>
            <w:r w:rsidRPr="00794DC0">
              <w:rPr>
                <w:rFonts w:ascii="Times New Roman" w:hAnsi="Times New Roman"/>
                <w:b/>
                <w:kern w:val="0"/>
                <w:szCs w:val="21"/>
              </w:rPr>
              <w:t>预计金额与实际发生金额差异较大的原因</w:t>
            </w:r>
          </w:p>
        </w:tc>
      </w:tr>
      <w:tr w:rsidR="00794DC0" w:rsidRPr="00794DC0" w14:paraId="192C8BD6" w14:textId="77777777" w:rsidTr="00384A48">
        <w:trPr>
          <w:trHeight w:val="397"/>
        </w:trPr>
        <w:tc>
          <w:tcPr>
            <w:tcW w:w="680" w:type="pct"/>
            <w:vMerge w:val="restart"/>
            <w:vAlign w:val="center"/>
          </w:tcPr>
          <w:p w14:paraId="0277EDE4" w14:textId="77777777" w:rsidR="00384A48" w:rsidRPr="00794DC0" w:rsidRDefault="00384A48" w:rsidP="00384A48">
            <w:pPr>
              <w:widowControl/>
              <w:rPr>
                <w:rFonts w:ascii="Times New Roman" w:hAnsi="Times New Roman"/>
                <w:kern w:val="0"/>
                <w:szCs w:val="21"/>
              </w:rPr>
            </w:pPr>
            <w:r w:rsidRPr="00794DC0">
              <w:rPr>
                <w:rFonts w:ascii="Times New Roman" w:hAnsi="Times New Roman"/>
                <w:kern w:val="0"/>
                <w:szCs w:val="21"/>
              </w:rPr>
              <w:t>关联</w:t>
            </w:r>
            <w:proofErr w:type="gramStart"/>
            <w:r w:rsidRPr="00794DC0">
              <w:rPr>
                <w:rFonts w:ascii="Times New Roman" w:hAnsi="Times New Roman"/>
                <w:kern w:val="0"/>
                <w:szCs w:val="21"/>
              </w:rPr>
              <w:t>方销售</w:t>
            </w:r>
            <w:proofErr w:type="gramEnd"/>
            <w:r w:rsidRPr="00794DC0">
              <w:rPr>
                <w:rFonts w:ascii="Times New Roman" w:hAnsi="Times New Roman"/>
                <w:kern w:val="0"/>
                <w:szCs w:val="21"/>
              </w:rPr>
              <w:t>商品，提供关联方劳务的交易情况</w:t>
            </w:r>
          </w:p>
        </w:tc>
        <w:tc>
          <w:tcPr>
            <w:tcW w:w="2253" w:type="pct"/>
            <w:noWrap/>
            <w:vAlign w:val="center"/>
          </w:tcPr>
          <w:p w14:paraId="4DEDFA27" w14:textId="73F4E35A" w:rsidR="00384A48" w:rsidRPr="00794DC0" w:rsidRDefault="00384A48" w:rsidP="00384A48">
            <w:pPr>
              <w:widowControl/>
              <w:rPr>
                <w:rFonts w:ascii="Times New Roman" w:hAnsi="Times New Roman"/>
                <w:kern w:val="0"/>
                <w:szCs w:val="21"/>
              </w:rPr>
            </w:pPr>
            <w:r w:rsidRPr="00794DC0">
              <w:rPr>
                <w:rFonts w:ascii="Times New Roman" w:hAnsi="Times New Roman" w:hint="eastAsia"/>
                <w:kern w:val="0"/>
                <w:szCs w:val="21"/>
              </w:rPr>
              <w:t>安徽工布智造工业科技有限公司</w:t>
            </w:r>
          </w:p>
        </w:tc>
        <w:tc>
          <w:tcPr>
            <w:tcW w:w="617" w:type="pct"/>
            <w:noWrap/>
            <w:vAlign w:val="center"/>
          </w:tcPr>
          <w:p w14:paraId="3DA27819" w14:textId="39163A25" w:rsidR="00384A48" w:rsidRPr="00794DC0" w:rsidRDefault="00384A48" w:rsidP="00384A48">
            <w:pPr>
              <w:widowControl/>
              <w:jc w:val="right"/>
              <w:rPr>
                <w:rFonts w:ascii="Times New Roman" w:hAnsi="Times New Roman"/>
              </w:rPr>
            </w:pPr>
            <w:r w:rsidRPr="00794DC0">
              <w:rPr>
                <w:rFonts w:ascii="Times New Roman" w:hAnsi="Times New Roman" w:hint="eastAsia"/>
              </w:rPr>
              <w:t>3,000.00</w:t>
            </w:r>
          </w:p>
        </w:tc>
        <w:tc>
          <w:tcPr>
            <w:tcW w:w="617" w:type="pct"/>
            <w:noWrap/>
            <w:vAlign w:val="center"/>
          </w:tcPr>
          <w:p w14:paraId="1CE61DF7" w14:textId="2C0A0B02" w:rsidR="00384A48" w:rsidRPr="00794DC0" w:rsidRDefault="00384A48" w:rsidP="00384A48">
            <w:pPr>
              <w:widowControl/>
              <w:jc w:val="right"/>
              <w:rPr>
                <w:rFonts w:ascii="Times New Roman" w:hAnsi="Times New Roman"/>
              </w:rPr>
            </w:pPr>
            <w:r w:rsidRPr="00794DC0">
              <w:rPr>
                <w:rFonts w:ascii="Times New Roman" w:hAnsi="Times New Roman"/>
              </w:rPr>
              <w:t>2,017.30</w:t>
            </w:r>
          </w:p>
        </w:tc>
        <w:tc>
          <w:tcPr>
            <w:tcW w:w="833" w:type="pct"/>
            <w:noWrap/>
            <w:vAlign w:val="center"/>
          </w:tcPr>
          <w:p w14:paraId="43186020" w14:textId="2643FB15" w:rsidR="00384A48" w:rsidRPr="00794DC0" w:rsidRDefault="00384A48" w:rsidP="00384A48">
            <w:pPr>
              <w:widowControl/>
              <w:rPr>
                <w:rFonts w:ascii="Times New Roman" w:hAnsi="Times New Roman"/>
                <w:kern w:val="0"/>
                <w:szCs w:val="21"/>
              </w:rPr>
            </w:pPr>
            <w:r w:rsidRPr="00794DC0">
              <w:rPr>
                <w:rFonts w:ascii="宋体" w:hAnsi="宋体" w:cs="宋体" w:hint="eastAsia"/>
                <w:kern w:val="0"/>
                <w:szCs w:val="21"/>
                <w:lang w:bidi="ar"/>
              </w:rPr>
              <w:t>订单执行周期延迟</w:t>
            </w:r>
          </w:p>
        </w:tc>
      </w:tr>
      <w:tr w:rsidR="00794DC0" w:rsidRPr="00794DC0" w14:paraId="4499F7E3" w14:textId="77777777" w:rsidTr="00384A48">
        <w:trPr>
          <w:trHeight w:val="397"/>
        </w:trPr>
        <w:tc>
          <w:tcPr>
            <w:tcW w:w="680" w:type="pct"/>
            <w:vMerge/>
            <w:vAlign w:val="center"/>
          </w:tcPr>
          <w:p w14:paraId="5CFD4CE8" w14:textId="77777777" w:rsidR="00384A48" w:rsidRPr="00794DC0" w:rsidRDefault="00384A48" w:rsidP="00384A48">
            <w:pPr>
              <w:widowControl/>
              <w:rPr>
                <w:rFonts w:ascii="Times New Roman" w:hAnsi="Times New Roman"/>
                <w:kern w:val="0"/>
                <w:szCs w:val="21"/>
              </w:rPr>
            </w:pPr>
          </w:p>
        </w:tc>
        <w:tc>
          <w:tcPr>
            <w:tcW w:w="2253" w:type="pct"/>
            <w:noWrap/>
            <w:vAlign w:val="center"/>
          </w:tcPr>
          <w:p w14:paraId="7C7C5B03" w14:textId="14C2EE0E" w:rsidR="00384A48" w:rsidRPr="00794DC0" w:rsidRDefault="00384A48" w:rsidP="00384A48">
            <w:pPr>
              <w:widowControl/>
              <w:rPr>
                <w:rFonts w:ascii="Times New Roman" w:hAnsi="Times New Roman"/>
                <w:kern w:val="0"/>
                <w:szCs w:val="21"/>
              </w:rPr>
            </w:pPr>
            <w:r w:rsidRPr="00794DC0">
              <w:rPr>
                <w:rFonts w:ascii="Times New Roman" w:hAnsi="Times New Roman" w:hint="eastAsia"/>
                <w:kern w:val="0"/>
                <w:szCs w:val="21"/>
              </w:rPr>
              <w:t>江西汇有美智能涂</w:t>
            </w:r>
            <w:proofErr w:type="gramStart"/>
            <w:r w:rsidRPr="00794DC0">
              <w:rPr>
                <w:rFonts w:ascii="Times New Roman" w:hAnsi="Times New Roman" w:hint="eastAsia"/>
                <w:kern w:val="0"/>
                <w:szCs w:val="21"/>
              </w:rPr>
              <w:t>装科技</w:t>
            </w:r>
            <w:proofErr w:type="gramEnd"/>
            <w:r w:rsidRPr="00794DC0">
              <w:rPr>
                <w:rFonts w:ascii="Times New Roman" w:hAnsi="Times New Roman" w:hint="eastAsia"/>
                <w:kern w:val="0"/>
                <w:szCs w:val="21"/>
              </w:rPr>
              <w:t>有限公司</w:t>
            </w:r>
          </w:p>
        </w:tc>
        <w:tc>
          <w:tcPr>
            <w:tcW w:w="617" w:type="pct"/>
            <w:noWrap/>
            <w:vAlign w:val="center"/>
          </w:tcPr>
          <w:p w14:paraId="49BC7029" w14:textId="24C182F9" w:rsidR="00384A48" w:rsidRPr="00794DC0" w:rsidRDefault="00384A48" w:rsidP="00384A48">
            <w:pPr>
              <w:widowControl/>
              <w:jc w:val="right"/>
              <w:rPr>
                <w:rFonts w:ascii="Times New Roman" w:hAnsi="Times New Roman"/>
              </w:rPr>
            </w:pPr>
            <w:r w:rsidRPr="00794DC0">
              <w:rPr>
                <w:rFonts w:ascii="Times New Roman" w:hAnsi="Times New Roman" w:hint="eastAsia"/>
              </w:rPr>
              <w:t>3,500.00</w:t>
            </w:r>
          </w:p>
        </w:tc>
        <w:tc>
          <w:tcPr>
            <w:tcW w:w="617" w:type="pct"/>
            <w:noWrap/>
            <w:vAlign w:val="center"/>
          </w:tcPr>
          <w:p w14:paraId="5D27A84A" w14:textId="1855166F" w:rsidR="00384A48" w:rsidRPr="00794DC0" w:rsidRDefault="00384A48" w:rsidP="00384A48">
            <w:pPr>
              <w:widowControl/>
              <w:jc w:val="right"/>
              <w:rPr>
                <w:rFonts w:ascii="Times New Roman" w:hAnsi="Times New Roman"/>
              </w:rPr>
            </w:pPr>
            <w:r w:rsidRPr="00794DC0">
              <w:rPr>
                <w:rFonts w:ascii="Times New Roman" w:hAnsi="Times New Roman"/>
              </w:rPr>
              <w:t>0.00</w:t>
            </w:r>
          </w:p>
        </w:tc>
        <w:tc>
          <w:tcPr>
            <w:tcW w:w="833" w:type="pct"/>
            <w:vAlign w:val="center"/>
          </w:tcPr>
          <w:p w14:paraId="556FFF17" w14:textId="276FF5C1" w:rsidR="00384A48" w:rsidRPr="00794DC0" w:rsidRDefault="00807879" w:rsidP="00384A48">
            <w:pPr>
              <w:widowControl/>
              <w:rPr>
                <w:rFonts w:ascii="Times New Roman" w:hAnsi="Times New Roman"/>
                <w:kern w:val="0"/>
                <w:szCs w:val="21"/>
              </w:rPr>
            </w:pPr>
            <w:r w:rsidRPr="00807879">
              <w:rPr>
                <w:rFonts w:ascii="宋体" w:hAnsi="宋体" w:cs="宋体" w:hint="eastAsia"/>
                <w:kern w:val="0"/>
                <w:szCs w:val="21"/>
                <w:lang w:bidi="ar"/>
              </w:rPr>
              <w:t>江西汇有美智能涂</w:t>
            </w:r>
            <w:proofErr w:type="gramStart"/>
            <w:r w:rsidRPr="00807879">
              <w:rPr>
                <w:rFonts w:ascii="宋体" w:hAnsi="宋体" w:cs="宋体" w:hint="eastAsia"/>
                <w:kern w:val="0"/>
                <w:szCs w:val="21"/>
                <w:lang w:bidi="ar"/>
              </w:rPr>
              <w:t>装科技</w:t>
            </w:r>
            <w:proofErr w:type="gramEnd"/>
            <w:r w:rsidRPr="00807879">
              <w:rPr>
                <w:rFonts w:ascii="宋体" w:hAnsi="宋体" w:cs="宋体" w:hint="eastAsia"/>
                <w:kern w:val="0"/>
                <w:szCs w:val="21"/>
                <w:lang w:bidi="ar"/>
              </w:rPr>
              <w:t>有限公司</w:t>
            </w:r>
            <w:r w:rsidR="00384A48" w:rsidRPr="00794DC0">
              <w:rPr>
                <w:rFonts w:ascii="宋体" w:hAnsi="宋体" w:cs="宋体" w:hint="eastAsia"/>
                <w:kern w:val="0"/>
                <w:szCs w:val="21"/>
                <w:lang w:bidi="ar"/>
              </w:rPr>
              <w:t>经营规划发生变化</w:t>
            </w:r>
          </w:p>
        </w:tc>
      </w:tr>
      <w:tr w:rsidR="00794DC0" w:rsidRPr="00794DC0" w14:paraId="5397F5EA" w14:textId="77777777" w:rsidTr="00384A48">
        <w:trPr>
          <w:trHeight w:val="397"/>
        </w:trPr>
        <w:tc>
          <w:tcPr>
            <w:tcW w:w="680" w:type="pct"/>
            <w:vMerge/>
            <w:vAlign w:val="center"/>
          </w:tcPr>
          <w:p w14:paraId="61C793D5" w14:textId="77777777" w:rsidR="00384A48" w:rsidRPr="00794DC0" w:rsidRDefault="00384A48" w:rsidP="00384A48">
            <w:pPr>
              <w:widowControl/>
              <w:rPr>
                <w:rFonts w:ascii="Times New Roman" w:hAnsi="Times New Roman"/>
                <w:kern w:val="0"/>
                <w:szCs w:val="21"/>
              </w:rPr>
            </w:pPr>
          </w:p>
        </w:tc>
        <w:tc>
          <w:tcPr>
            <w:tcW w:w="2253" w:type="pct"/>
            <w:noWrap/>
            <w:vAlign w:val="center"/>
          </w:tcPr>
          <w:p w14:paraId="407F4073" w14:textId="15335A64" w:rsidR="00384A48" w:rsidRPr="00794DC0" w:rsidRDefault="00384A48" w:rsidP="00384A48">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617" w:type="pct"/>
            <w:noWrap/>
            <w:vAlign w:val="center"/>
          </w:tcPr>
          <w:p w14:paraId="6CD84F18" w14:textId="2ECA42A8" w:rsidR="00384A48" w:rsidRPr="00794DC0" w:rsidRDefault="00384A48" w:rsidP="00384A48">
            <w:pPr>
              <w:widowControl/>
              <w:jc w:val="right"/>
              <w:rPr>
                <w:rFonts w:ascii="Times New Roman" w:hAnsi="Times New Roman"/>
              </w:rPr>
            </w:pPr>
            <w:r w:rsidRPr="00794DC0">
              <w:rPr>
                <w:rFonts w:ascii="Times New Roman" w:hAnsi="Times New Roman" w:hint="eastAsia"/>
              </w:rPr>
              <w:t>1,000.00</w:t>
            </w:r>
          </w:p>
        </w:tc>
        <w:tc>
          <w:tcPr>
            <w:tcW w:w="617" w:type="pct"/>
            <w:noWrap/>
            <w:vAlign w:val="center"/>
          </w:tcPr>
          <w:p w14:paraId="415F4B52" w14:textId="134A5779" w:rsidR="00384A48" w:rsidRPr="00794DC0" w:rsidRDefault="00384A48" w:rsidP="00384A48">
            <w:pPr>
              <w:widowControl/>
              <w:jc w:val="right"/>
              <w:rPr>
                <w:rFonts w:ascii="Times New Roman" w:hAnsi="Times New Roman"/>
              </w:rPr>
            </w:pPr>
            <w:r w:rsidRPr="00794DC0">
              <w:rPr>
                <w:rFonts w:ascii="Times New Roman" w:hAnsi="Times New Roman"/>
              </w:rPr>
              <w:t>312.85</w:t>
            </w:r>
          </w:p>
        </w:tc>
        <w:tc>
          <w:tcPr>
            <w:tcW w:w="833" w:type="pct"/>
            <w:vAlign w:val="center"/>
          </w:tcPr>
          <w:p w14:paraId="7FD96F83" w14:textId="4D304008" w:rsidR="00384A48" w:rsidRPr="00794DC0" w:rsidRDefault="00384A48" w:rsidP="00384A48">
            <w:pPr>
              <w:widowControl/>
              <w:rPr>
                <w:rFonts w:ascii="Times New Roman" w:hAnsi="Times New Roman"/>
                <w:kern w:val="0"/>
                <w:szCs w:val="21"/>
              </w:rPr>
            </w:pPr>
            <w:r w:rsidRPr="00794DC0">
              <w:rPr>
                <w:rFonts w:ascii="宋体" w:hAnsi="宋体" w:cs="宋体" w:hint="eastAsia"/>
                <w:kern w:val="0"/>
                <w:szCs w:val="21"/>
                <w:lang w:bidi="ar"/>
              </w:rPr>
              <w:t>依据市场实际需求减少</w:t>
            </w:r>
          </w:p>
        </w:tc>
      </w:tr>
      <w:tr w:rsidR="00794DC0" w:rsidRPr="00794DC0" w14:paraId="0509A847" w14:textId="77777777" w:rsidTr="00384A48">
        <w:trPr>
          <w:trHeight w:val="397"/>
        </w:trPr>
        <w:tc>
          <w:tcPr>
            <w:tcW w:w="680" w:type="pct"/>
            <w:vMerge/>
            <w:vAlign w:val="center"/>
          </w:tcPr>
          <w:p w14:paraId="07C1FFA2" w14:textId="77777777" w:rsidR="00384A48" w:rsidRPr="00794DC0" w:rsidRDefault="00384A48" w:rsidP="00384A48">
            <w:pPr>
              <w:widowControl/>
              <w:rPr>
                <w:rFonts w:ascii="Times New Roman" w:hAnsi="Times New Roman"/>
                <w:kern w:val="0"/>
                <w:szCs w:val="21"/>
              </w:rPr>
            </w:pPr>
          </w:p>
        </w:tc>
        <w:tc>
          <w:tcPr>
            <w:tcW w:w="2253" w:type="pct"/>
            <w:noWrap/>
            <w:vAlign w:val="center"/>
          </w:tcPr>
          <w:p w14:paraId="3878935D" w14:textId="6E1F76DB" w:rsidR="00384A48" w:rsidRPr="00794DC0" w:rsidRDefault="00384A48" w:rsidP="00384A48">
            <w:pPr>
              <w:widowControl/>
              <w:rPr>
                <w:rFonts w:ascii="Times New Roman" w:hAnsi="Times New Roman"/>
                <w:kern w:val="0"/>
                <w:szCs w:val="21"/>
              </w:rPr>
            </w:pPr>
            <w:proofErr w:type="gramStart"/>
            <w:r w:rsidRPr="00794DC0">
              <w:rPr>
                <w:rFonts w:ascii="Times New Roman" w:hAnsi="Times New Roman" w:hint="eastAsia"/>
                <w:kern w:val="0"/>
                <w:szCs w:val="21"/>
              </w:rPr>
              <w:t>奇瑞控股</w:t>
            </w:r>
            <w:proofErr w:type="gramEnd"/>
            <w:r w:rsidRPr="00794DC0">
              <w:rPr>
                <w:rFonts w:ascii="Times New Roman" w:hAnsi="Times New Roman" w:hint="eastAsia"/>
                <w:kern w:val="0"/>
                <w:szCs w:val="21"/>
              </w:rPr>
              <w:t>集团有限公司及其下属企业</w:t>
            </w:r>
          </w:p>
        </w:tc>
        <w:tc>
          <w:tcPr>
            <w:tcW w:w="617" w:type="pct"/>
            <w:noWrap/>
            <w:vAlign w:val="center"/>
          </w:tcPr>
          <w:p w14:paraId="04BA2264" w14:textId="206BE35A" w:rsidR="00384A48" w:rsidRPr="00794DC0" w:rsidRDefault="00384A48" w:rsidP="00384A48">
            <w:pPr>
              <w:widowControl/>
              <w:jc w:val="right"/>
              <w:rPr>
                <w:rFonts w:ascii="Times New Roman" w:hAnsi="Times New Roman"/>
              </w:rPr>
            </w:pPr>
            <w:r w:rsidRPr="00794DC0">
              <w:rPr>
                <w:rFonts w:ascii="Times New Roman" w:hAnsi="Times New Roman" w:hint="eastAsia"/>
              </w:rPr>
              <w:t>5,000.00</w:t>
            </w:r>
          </w:p>
        </w:tc>
        <w:tc>
          <w:tcPr>
            <w:tcW w:w="617" w:type="pct"/>
            <w:noWrap/>
            <w:vAlign w:val="center"/>
          </w:tcPr>
          <w:p w14:paraId="73C6145E" w14:textId="260A8ACF" w:rsidR="00384A48" w:rsidRPr="00794DC0" w:rsidRDefault="00384A48" w:rsidP="00384A48">
            <w:pPr>
              <w:widowControl/>
              <w:jc w:val="right"/>
              <w:rPr>
                <w:rFonts w:ascii="Times New Roman" w:hAnsi="Times New Roman"/>
              </w:rPr>
            </w:pPr>
            <w:r w:rsidRPr="00794DC0">
              <w:rPr>
                <w:rFonts w:ascii="Times New Roman" w:hAnsi="Times New Roman"/>
              </w:rPr>
              <w:t>174.53</w:t>
            </w:r>
          </w:p>
        </w:tc>
        <w:tc>
          <w:tcPr>
            <w:tcW w:w="833" w:type="pct"/>
            <w:vAlign w:val="center"/>
          </w:tcPr>
          <w:p w14:paraId="11084347" w14:textId="4F155151" w:rsidR="00384A48" w:rsidRPr="00794DC0" w:rsidRDefault="00384A48" w:rsidP="00384A48">
            <w:pPr>
              <w:widowControl/>
              <w:rPr>
                <w:rFonts w:ascii="Times New Roman" w:hAnsi="Times New Roman"/>
                <w:kern w:val="0"/>
                <w:szCs w:val="21"/>
              </w:rPr>
            </w:pPr>
            <w:r w:rsidRPr="00794DC0">
              <w:rPr>
                <w:rFonts w:ascii="宋体" w:hAnsi="宋体" w:cs="宋体" w:hint="eastAsia"/>
                <w:kern w:val="0"/>
                <w:szCs w:val="21"/>
                <w:lang w:bidi="ar"/>
              </w:rPr>
              <w:t>公司聚焦机器人整机、控制集成业务规模所致</w:t>
            </w:r>
          </w:p>
        </w:tc>
      </w:tr>
      <w:tr w:rsidR="00794DC0" w:rsidRPr="00794DC0" w14:paraId="139AC092" w14:textId="77777777" w:rsidTr="00384A48">
        <w:trPr>
          <w:trHeight w:val="397"/>
        </w:trPr>
        <w:tc>
          <w:tcPr>
            <w:tcW w:w="680" w:type="pct"/>
            <w:vMerge/>
            <w:vAlign w:val="center"/>
          </w:tcPr>
          <w:p w14:paraId="50D9E869" w14:textId="77777777" w:rsidR="00384A48" w:rsidRPr="00794DC0" w:rsidRDefault="00384A48" w:rsidP="00384A48">
            <w:pPr>
              <w:widowControl/>
              <w:rPr>
                <w:rFonts w:ascii="Times New Roman" w:hAnsi="Times New Roman"/>
                <w:kern w:val="0"/>
                <w:szCs w:val="21"/>
              </w:rPr>
            </w:pPr>
          </w:p>
        </w:tc>
        <w:tc>
          <w:tcPr>
            <w:tcW w:w="2253" w:type="pct"/>
            <w:noWrap/>
            <w:vAlign w:val="center"/>
          </w:tcPr>
          <w:p w14:paraId="52B5DAC3" w14:textId="481FA92B" w:rsidR="00384A48" w:rsidRPr="00794DC0" w:rsidRDefault="00384A48" w:rsidP="00384A48">
            <w:pPr>
              <w:widowControl/>
              <w:rPr>
                <w:rFonts w:ascii="Times New Roman" w:hAnsi="Times New Roman"/>
                <w:kern w:val="0"/>
                <w:szCs w:val="21"/>
              </w:rPr>
            </w:pPr>
            <w:r w:rsidRPr="00794DC0">
              <w:rPr>
                <w:rFonts w:ascii="Times New Roman" w:hAnsi="Times New Roman" w:hint="eastAsia"/>
                <w:kern w:val="0"/>
                <w:szCs w:val="21"/>
              </w:rPr>
              <w:t>安徽泓毅汽车技术股份有限公司及其下属企业</w:t>
            </w:r>
          </w:p>
        </w:tc>
        <w:tc>
          <w:tcPr>
            <w:tcW w:w="617" w:type="pct"/>
            <w:noWrap/>
            <w:vAlign w:val="center"/>
          </w:tcPr>
          <w:p w14:paraId="259643C8" w14:textId="65FDAFA3" w:rsidR="00384A48" w:rsidRPr="00794DC0" w:rsidRDefault="00384A48" w:rsidP="00384A48">
            <w:pPr>
              <w:widowControl/>
              <w:jc w:val="right"/>
              <w:rPr>
                <w:rFonts w:ascii="Times New Roman" w:hAnsi="Times New Roman"/>
              </w:rPr>
            </w:pPr>
            <w:r w:rsidRPr="00794DC0">
              <w:rPr>
                <w:rFonts w:ascii="Times New Roman" w:hAnsi="Times New Roman" w:hint="eastAsia"/>
              </w:rPr>
              <w:t>1,000.00</w:t>
            </w:r>
          </w:p>
        </w:tc>
        <w:tc>
          <w:tcPr>
            <w:tcW w:w="617" w:type="pct"/>
            <w:noWrap/>
            <w:vAlign w:val="center"/>
          </w:tcPr>
          <w:p w14:paraId="10B31A70" w14:textId="7D7BF678" w:rsidR="00384A48" w:rsidRPr="00794DC0" w:rsidRDefault="00384A48" w:rsidP="00384A48">
            <w:pPr>
              <w:widowControl/>
              <w:jc w:val="right"/>
              <w:rPr>
                <w:rFonts w:ascii="Times New Roman" w:hAnsi="Times New Roman"/>
              </w:rPr>
            </w:pPr>
            <w:r w:rsidRPr="00794DC0">
              <w:rPr>
                <w:rFonts w:ascii="Times New Roman" w:hAnsi="Times New Roman"/>
              </w:rPr>
              <w:t>48.43</w:t>
            </w:r>
          </w:p>
        </w:tc>
        <w:tc>
          <w:tcPr>
            <w:tcW w:w="833" w:type="pct"/>
            <w:vAlign w:val="center"/>
          </w:tcPr>
          <w:p w14:paraId="4209F8CE" w14:textId="7FDD652B" w:rsidR="00384A48" w:rsidRPr="00794DC0" w:rsidRDefault="00384A48" w:rsidP="00384A48">
            <w:pPr>
              <w:widowControl/>
              <w:rPr>
                <w:rFonts w:ascii="Times New Roman" w:hAnsi="Times New Roman"/>
                <w:kern w:val="0"/>
                <w:szCs w:val="21"/>
              </w:rPr>
            </w:pPr>
            <w:r w:rsidRPr="00794DC0">
              <w:rPr>
                <w:rFonts w:ascii="宋体" w:hAnsi="宋体" w:cs="宋体" w:hint="eastAsia"/>
                <w:kern w:val="0"/>
                <w:szCs w:val="21"/>
                <w:lang w:bidi="ar"/>
              </w:rPr>
              <w:t>公司聚焦机器人整机、控制集成业务规模所致</w:t>
            </w:r>
          </w:p>
        </w:tc>
      </w:tr>
      <w:tr w:rsidR="00794DC0" w:rsidRPr="00794DC0" w14:paraId="633602E3" w14:textId="77777777" w:rsidTr="00384A48">
        <w:trPr>
          <w:trHeight w:val="397"/>
        </w:trPr>
        <w:tc>
          <w:tcPr>
            <w:tcW w:w="680" w:type="pct"/>
            <w:vMerge/>
            <w:vAlign w:val="center"/>
          </w:tcPr>
          <w:p w14:paraId="1D7FEAA0" w14:textId="77777777" w:rsidR="00384A48" w:rsidRPr="00794DC0" w:rsidRDefault="00384A48" w:rsidP="00384A48">
            <w:pPr>
              <w:widowControl/>
              <w:rPr>
                <w:rFonts w:ascii="Times New Roman" w:hAnsi="Times New Roman"/>
                <w:kern w:val="0"/>
                <w:szCs w:val="21"/>
              </w:rPr>
            </w:pPr>
          </w:p>
        </w:tc>
        <w:tc>
          <w:tcPr>
            <w:tcW w:w="2253" w:type="pct"/>
            <w:noWrap/>
            <w:vAlign w:val="center"/>
          </w:tcPr>
          <w:p w14:paraId="4F58AE7A" w14:textId="472A1EB6" w:rsidR="00384A48" w:rsidRPr="00794DC0" w:rsidRDefault="00384A48" w:rsidP="00384A48">
            <w:pPr>
              <w:widowControl/>
              <w:rPr>
                <w:rFonts w:ascii="Times New Roman" w:hAnsi="Times New Roman"/>
                <w:kern w:val="0"/>
                <w:szCs w:val="21"/>
              </w:rPr>
            </w:pPr>
            <w:r w:rsidRPr="00794DC0">
              <w:rPr>
                <w:rFonts w:ascii="Times New Roman" w:hAnsi="Times New Roman" w:hint="eastAsia"/>
                <w:kern w:val="0"/>
                <w:szCs w:val="21"/>
              </w:rPr>
              <w:t>芜湖机器人产业发展集团有限公司及子公司</w:t>
            </w:r>
          </w:p>
        </w:tc>
        <w:tc>
          <w:tcPr>
            <w:tcW w:w="617" w:type="pct"/>
            <w:noWrap/>
            <w:vAlign w:val="center"/>
          </w:tcPr>
          <w:p w14:paraId="182A5A8F" w14:textId="5047E60B" w:rsidR="00384A48" w:rsidRPr="00794DC0" w:rsidRDefault="00384A48" w:rsidP="00384A48">
            <w:pPr>
              <w:widowControl/>
              <w:jc w:val="right"/>
              <w:rPr>
                <w:rFonts w:ascii="Times New Roman" w:hAnsi="Times New Roman"/>
              </w:rPr>
            </w:pPr>
            <w:r w:rsidRPr="00794DC0">
              <w:rPr>
                <w:rFonts w:ascii="Times New Roman" w:hAnsi="Times New Roman" w:hint="eastAsia"/>
              </w:rPr>
              <w:t>300.00</w:t>
            </w:r>
          </w:p>
        </w:tc>
        <w:tc>
          <w:tcPr>
            <w:tcW w:w="617" w:type="pct"/>
            <w:noWrap/>
            <w:vAlign w:val="center"/>
          </w:tcPr>
          <w:p w14:paraId="2BE0EA6E" w14:textId="17AB608B" w:rsidR="00384A48" w:rsidRPr="00794DC0" w:rsidRDefault="00384A48" w:rsidP="00384A48">
            <w:pPr>
              <w:widowControl/>
              <w:jc w:val="right"/>
              <w:rPr>
                <w:rFonts w:ascii="Times New Roman" w:hAnsi="Times New Roman"/>
              </w:rPr>
            </w:pPr>
            <w:r w:rsidRPr="00794DC0">
              <w:rPr>
                <w:rFonts w:ascii="Times New Roman" w:hAnsi="Times New Roman"/>
              </w:rPr>
              <w:t>26.92</w:t>
            </w:r>
          </w:p>
        </w:tc>
        <w:tc>
          <w:tcPr>
            <w:tcW w:w="833" w:type="pct"/>
            <w:vAlign w:val="center"/>
          </w:tcPr>
          <w:p w14:paraId="6E8E4690" w14:textId="222469F8" w:rsidR="00384A48" w:rsidRPr="00794DC0" w:rsidRDefault="004664E7" w:rsidP="00384A48">
            <w:pPr>
              <w:widowControl/>
              <w:rPr>
                <w:rFonts w:ascii="Times New Roman" w:hAnsi="Times New Roman"/>
                <w:kern w:val="0"/>
                <w:szCs w:val="21"/>
              </w:rPr>
            </w:pPr>
            <w:r>
              <w:rPr>
                <w:rFonts w:ascii="宋体" w:hAnsi="宋体" w:cs="宋体" w:hint="eastAsia"/>
                <w:kern w:val="0"/>
                <w:szCs w:val="21"/>
                <w:lang w:bidi="ar"/>
              </w:rPr>
              <w:t>-</w:t>
            </w:r>
          </w:p>
        </w:tc>
      </w:tr>
      <w:tr w:rsidR="00794DC0" w:rsidRPr="00794DC0" w14:paraId="3A3D9166" w14:textId="77777777" w:rsidTr="00384A48">
        <w:trPr>
          <w:trHeight w:val="397"/>
        </w:trPr>
        <w:tc>
          <w:tcPr>
            <w:tcW w:w="680" w:type="pct"/>
            <w:vMerge w:val="restart"/>
            <w:vAlign w:val="center"/>
          </w:tcPr>
          <w:p w14:paraId="7B227A08"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向关联方采购商品、接受关联方劳务的交易情况</w:t>
            </w:r>
          </w:p>
        </w:tc>
        <w:tc>
          <w:tcPr>
            <w:tcW w:w="2253" w:type="pct"/>
            <w:noWrap/>
            <w:vAlign w:val="center"/>
          </w:tcPr>
          <w:p w14:paraId="74B079A4"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芜湖奥一精机有限公司</w:t>
            </w:r>
          </w:p>
        </w:tc>
        <w:tc>
          <w:tcPr>
            <w:tcW w:w="617" w:type="pct"/>
            <w:noWrap/>
            <w:vAlign w:val="center"/>
          </w:tcPr>
          <w:p w14:paraId="313788C8" w14:textId="7C449E17" w:rsidR="00C420D4" w:rsidRPr="00794DC0" w:rsidRDefault="00C420D4" w:rsidP="00C420D4">
            <w:pPr>
              <w:widowControl/>
              <w:jc w:val="right"/>
              <w:rPr>
                <w:rFonts w:ascii="Times New Roman" w:hAnsi="Times New Roman"/>
              </w:rPr>
            </w:pPr>
            <w:r w:rsidRPr="00794DC0">
              <w:rPr>
                <w:rFonts w:ascii="Times New Roman" w:hAnsi="Times New Roman"/>
              </w:rPr>
              <w:t>3,300.00</w:t>
            </w:r>
          </w:p>
        </w:tc>
        <w:tc>
          <w:tcPr>
            <w:tcW w:w="617" w:type="pct"/>
            <w:noWrap/>
            <w:vAlign w:val="center"/>
          </w:tcPr>
          <w:p w14:paraId="3A873267" w14:textId="6F71DA34" w:rsidR="00C420D4" w:rsidRPr="00794DC0" w:rsidRDefault="00C420D4" w:rsidP="00C420D4">
            <w:pPr>
              <w:widowControl/>
              <w:jc w:val="right"/>
              <w:rPr>
                <w:rFonts w:ascii="Times New Roman" w:hAnsi="Times New Roman"/>
              </w:rPr>
            </w:pPr>
            <w:r w:rsidRPr="00794DC0">
              <w:rPr>
                <w:rFonts w:ascii="Times New Roman" w:hAnsi="Times New Roman"/>
              </w:rPr>
              <w:t>453.67</w:t>
            </w:r>
          </w:p>
        </w:tc>
        <w:tc>
          <w:tcPr>
            <w:tcW w:w="833" w:type="pct"/>
            <w:vAlign w:val="center"/>
          </w:tcPr>
          <w:p w14:paraId="6FA579C6" w14:textId="5B1C774E"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公司采购策略及各供应商份额调整</w:t>
            </w:r>
          </w:p>
        </w:tc>
      </w:tr>
      <w:tr w:rsidR="00794DC0" w:rsidRPr="00794DC0" w14:paraId="7D147113" w14:textId="77777777" w:rsidTr="00384A48">
        <w:trPr>
          <w:trHeight w:val="397"/>
        </w:trPr>
        <w:tc>
          <w:tcPr>
            <w:tcW w:w="680" w:type="pct"/>
            <w:vMerge/>
            <w:vAlign w:val="center"/>
          </w:tcPr>
          <w:p w14:paraId="66FFC241"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7CCC2D66"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安徽工布智造工业科技有限公司</w:t>
            </w:r>
          </w:p>
        </w:tc>
        <w:tc>
          <w:tcPr>
            <w:tcW w:w="617" w:type="pct"/>
            <w:noWrap/>
            <w:vAlign w:val="center"/>
          </w:tcPr>
          <w:p w14:paraId="3FF69093" w14:textId="7DCCF4D9" w:rsidR="00C420D4" w:rsidRPr="00794DC0" w:rsidRDefault="00C420D4" w:rsidP="00C420D4">
            <w:pPr>
              <w:widowControl/>
              <w:jc w:val="right"/>
              <w:rPr>
                <w:rFonts w:ascii="Times New Roman" w:hAnsi="Times New Roman"/>
              </w:rPr>
            </w:pPr>
            <w:r w:rsidRPr="00794DC0">
              <w:rPr>
                <w:rFonts w:ascii="Times New Roman" w:hAnsi="Times New Roman"/>
              </w:rPr>
              <w:t>200</w:t>
            </w:r>
            <w:r w:rsidRPr="00794DC0">
              <w:rPr>
                <w:rFonts w:ascii="Times New Roman" w:hAnsi="Times New Roman" w:hint="eastAsia"/>
              </w:rPr>
              <w:t>.00</w:t>
            </w:r>
          </w:p>
        </w:tc>
        <w:tc>
          <w:tcPr>
            <w:tcW w:w="617" w:type="pct"/>
            <w:noWrap/>
            <w:vAlign w:val="center"/>
          </w:tcPr>
          <w:p w14:paraId="71152E3E" w14:textId="3ADA21B1" w:rsidR="00C420D4" w:rsidRPr="00794DC0" w:rsidRDefault="00C420D4" w:rsidP="00C420D4">
            <w:pPr>
              <w:widowControl/>
              <w:jc w:val="right"/>
              <w:rPr>
                <w:rFonts w:ascii="Times New Roman" w:hAnsi="Times New Roman"/>
              </w:rPr>
            </w:pPr>
            <w:r w:rsidRPr="00794DC0">
              <w:rPr>
                <w:rFonts w:ascii="Times New Roman" w:hAnsi="Times New Roman"/>
              </w:rPr>
              <w:t>48.19</w:t>
            </w:r>
          </w:p>
        </w:tc>
        <w:tc>
          <w:tcPr>
            <w:tcW w:w="833" w:type="pct"/>
            <w:vAlign w:val="center"/>
          </w:tcPr>
          <w:p w14:paraId="549BEE5E" w14:textId="6E19D61B"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4360538D" w14:textId="77777777" w:rsidTr="00384A48">
        <w:trPr>
          <w:trHeight w:val="397"/>
        </w:trPr>
        <w:tc>
          <w:tcPr>
            <w:tcW w:w="680" w:type="pct"/>
            <w:vMerge/>
            <w:vAlign w:val="center"/>
          </w:tcPr>
          <w:p w14:paraId="1442D972"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639CA17C" w14:textId="2816E4ED"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617" w:type="pct"/>
            <w:noWrap/>
            <w:vAlign w:val="center"/>
          </w:tcPr>
          <w:p w14:paraId="0AEBFF4C" w14:textId="6FA8C460" w:rsidR="00C420D4" w:rsidRPr="00794DC0" w:rsidRDefault="00C420D4" w:rsidP="00C420D4">
            <w:pPr>
              <w:widowControl/>
              <w:jc w:val="right"/>
              <w:rPr>
                <w:rFonts w:ascii="Times New Roman" w:hAnsi="Times New Roman"/>
              </w:rPr>
            </w:pPr>
            <w:r w:rsidRPr="00794DC0">
              <w:rPr>
                <w:rFonts w:ascii="Times New Roman" w:hAnsi="Times New Roman"/>
              </w:rPr>
              <w:t>5,000</w:t>
            </w:r>
            <w:r w:rsidRPr="00794DC0">
              <w:rPr>
                <w:rFonts w:ascii="Times New Roman" w:hAnsi="Times New Roman" w:hint="eastAsia"/>
              </w:rPr>
              <w:t>.00</w:t>
            </w:r>
          </w:p>
        </w:tc>
        <w:tc>
          <w:tcPr>
            <w:tcW w:w="617" w:type="pct"/>
            <w:noWrap/>
            <w:vAlign w:val="center"/>
          </w:tcPr>
          <w:p w14:paraId="1AADB3A5" w14:textId="2F2FC087" w:rsidR="00C420D4" w:rsidRPr="00794DC0" w:rsidRDefault="00C420D4" w:rsidP="00C420D4">
            <w:pPr>
              <w:widowControl/>
              <w:jc w:val="right"/>
              <w:rPr>
                <w:rFonts w:ascii="Times New Roman" w:hAnsi="Times New Roman"/>
              </w:rPr>
            </w:pPr>
            <w:r w:rsidRPr="00794DC0">
              <w:rPr>
                <w:rFonts w:ascii="Times New Roman" w:hAnsi="Times New Roman"/>
              </w:rPr>
              <w:t>2,444.87</w:t>
            </w:r>
          </w:p>
        </w:tc>
        <w:tc>
          <w:tcPr>
            <w:tcW w:w="833" w:type="pct"/>
            <w:vAlign w:val="center"/>
          </w:tcPr>
          <w:p w14:paraId="14D17ACA" w14:textId="5DEEFDE8"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项目执行延期</w:t>
            </w:r>
          </w:p>
        </w:tc>
      </w:tr>
      <w:tr w:rsidR="00794DC0" w:rsidRPr="00794DC0" w14:paraId="76C029A5" w14:textId="77777777" w:rsidTr="00384A48">
        <w:trPr>
          <w:trHeight w:val="397"/>
        </w:trPr>
        <w:tc>
          <w:tcPr>
            <w:tcW w:w="680" w:type="pct"/>
            <w:vMerge/>
            <w:vAlign w:val="center"/>
          </w:tcPr>
          <w:p w14:paraId="61721C97"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71BFBAEC" w14:textId="1EC6AA5F" w:rsidR="00C420D4" w:rsidRPr="00794DC0" w:rsidRDefault="00C420D4" w:rsidP="00C420D4">
            <w:pPr>
              <w:widowControl/>
              <w:rPr>
                <w:rFonts w:ascii="Times New Roman" w:hAnsi="Times New Roman"/>
                <w:kern w:val="0"/>
                <w:szCs w:val="21"/>
              </w:rPr>
            </w:pPr>
            <w:proofErr w:type="spellStart"/>
            <w:r w:rsidRPr="00794DC0">
              <w:rPr>
                <w:rFonts w:ascii="Times New Roman" w:hAnsi="Times New Roman" w:hint="eastAsia"/>
                <w:kern w:val="0"/>
                <w:szCs w:val="21"/>
              </w:rPr>
              <w:t>Robox</w:t>
            </w:r>
            <w:proofErr w:type="spellEnd"/>
            <w:r w:rsidRPr="00794DC0">
              <w:rPr>
                <w:rFonts w:ascii="Times New Roman" w:hAnsi="Times New Roman" w:hint="eastAsia"/>
                <w:kern w:val="0"/>
                <w:szCs w:val="21"/>
              </w:rPr>
              <w:t xml:space="preserve"> S.p.A.</w:t>
            </w:r>
          </w:p>
        </w:tc>
        <w:tc>
          <w:tcPr>
            <w:tcW w:w="617" w:type="pct"/>
            <w:noWrap/>
            <w:vAlign w:val="center"/>
          </w:tcPr>
          <w:p w14:paraId="6372E96B" w14:textId="55F9C6CB" w:rsidR="00C420D4" w:rsidRPr="00794DC0" w:rsidRDefault="00C420D4" w:rsidP="00C420D4">
            <w:pPr>
              <w:widowControl/>
              <w:jc w:val="right"/>
              <w:rPr>
                <w:rFonts w:ascii="Times New Roman" w:hAnsi="Times New Roman"/>
              </w:rPr>
            </w:pPr>
            <w:r w:rsidRPr="00794DC0">
              <w:rPr>
                <w:rFonts w:ascii="Times New Roman" w:hAnsi="Times New Roman"/>
              </w:rPr>
              <w:t>5,000.00</w:t>
            </w:r>
          </w:p>
        </w:tc>
        <w:tc>
          <w:tcPr>
            <w:tcW w:w="617" w:type="pct"/>
            <w:noWrap/>
            <w:vAlign w:val="center"/>
          </w:tcPr>
          <w:p w14:paraId="4A71871C" w14:textId="5F8603A5" w:rsidR="00C420D4" w:rsidRPr="00794DC0" w:rsidRDefault="00965C4F" w:rsidP="00C420D4">
            <w:pPr>
              <w:widowControl/>
              <w:jc w:val="right"/>
              <w:rPr>
                <w:rFonts w:ascii="Times New Roman" w:hAnsi="Times New Roman"/>
              </w:rPr>
            </w:pPr>
            <w:r w:rsidRPr="00965C4F">
              <w:rPr>
                <w:rFonts w:ascii="Times New Roman" w:hAnsi="Times New Roman"/>
              </w:rPr>
              <w:t>3,1</w:t>
            </w:r>
            <w:r w:rsidR="00807879">
              <w:rPr>
                <w:rFonts w:ascii="Times New Roman" w:hAnsi="Times New Roman"/>
              </w:rPr>
              <w:t>99.32</w:t>
            </w:r>
          </w:p>
        </w:tc>
        <w:tc>
          <w:tcPr>
            <w:tcW w:w="833" w:type="pct"/>
            <w:vAlign w:val="center"/>
          </w:tcPr>
          <w:p w14:paraId="005923D4" w14:textId="72C685B6"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批量采购单价下调</w:t>
            </w:r>
          </w:p>
        </w:tc>
      </w:tr>
      <w:tr w:rsidR="00C420D4" w:rsidRPr="00794DC0" w14:paraId="728BEA83" w14:textId="77777777" w:rsidTr="00384A48">
        <w:trPr>
          <w:trHeight w:val="397"/>
        </w:trPr>
        <w:tc>
          <w:tcPr>
            <w:tcW w:w="680" w:type="pct"/>
            <w:vMerge/>
            <w:vAlign w:val="center"/>
          </w:tcPr>
          <w:p w14:paraId="556865E0"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21191ED7" w14:textId="5670BD2D" w:rsidR="00C420D4" w:rsidRPr="00794DC0" w:rsidRDefault="00C420D4" w:rsidP="00C420D4">
            <w:pPr>
              <w:widowControl/>
              <w:rPr>
                <w:rFonts w:ascii="Times New Roman" w:hAnsi="Times New Roman"/>
                <w:kern w:val="0"/>
                <w:szCs w:val="21"/>
              </w:rPr>
            </w:pPr>
            <w:proofErr w:type="gramStart"/>
            <w:r w:rsidRPr="00794DC0">
              <w:rPr>
                <w:rFonts w:ascii="Times New Roman" w:hAnsi="Times New Roman" w:hint="eastAsia"/>
                <w:kern w:val="0"/>
                <w:szCs w:val="21"/>
              </w:rPr>
              <w:t>奇瑞控股</w:t>
            </w:r>
            <w:proofErr w:type="gramEnd"/>
            <w:r w:rsidRPr="00794DC0">
              <w:rPr>
                <w:rFonts w:ascii="Times New Roman" w:hAnsi="Times New Roman" w:hint="eastAsia"/>
                <w:kern w:val="0"/>
                <w:szCs w:val="21"/>
              </w:rPr>
              <w:t>集团有限公司及其下属企业</w:t>
            </w:r>
          </w:p>
        </w:tc>
        <w:tc>
          <w:tcPr>
            <w:tcW w:w="617" w:type="pct"/>
            <w:noWrap/>
            <w:vAlign w:val="center"/>
          </w:tcPr>
          <w:p w14:paraId="5BC0D720" w14:textId="0C0FC8E1" w:rsidR="00C420D4" w:rsidRPr="00794DC0" w:rsidRDefault="00C420D4" w:rsidP="00C420D4">
            <w:pPr>
              <w:widowControl/>
              <w:jc w:val="right"/>
              <w:rPr>
                <w:rFonts w:ascii="Times New Roman" w:hAnsi="Times New Roman"/>
              </w:rPr>
            </w:pPr>
            <w:r w:rsidRPr="00794DC0">
              <w:rPr>
                <w:rFonts w:ascii="Times New Roman" w:hAnsi="Times New Roman"/>
              </w:rPr>
              <w:t>800</w:t>
            </w:r>
            <w:r w:rsidRPr="00794DC0">
              <w:rPr>
                <w:rFonts w:ascii="Times New Roman" w:hAnsi="Times New Roman" w:hint="eastAsia"/>
              </w:rPr>
              <w:t>.00</w:t>
            </w:r>
          </w:p>
        </w:tc>
        <w:tc>
          <w:tcPr>
            <w:tcW w:w="617" w:type="pct"/>
            <w:noWrap/>
            <w:vAlign w:val="center"/>
          </w:tcPr>
          <w:p w14:paraId="1009C93C" w14:textId="549A0DE5" w:rsidR="00C420D4" w:rsidRPr="00794DC0" w:rsidRDefault="00C420D4" w:rsidP="00C420D4">
            <w:pPr>
              <w:widowControl/>
              <w:jc w:val="right"/>
              <w:rPr>
                <w:rFonts w:ascii="Times New Roman" w:hAnsi="Times New Roman"/>
              </w:rPr>
            </w:pPr>
            <w:r w:rsidRPr="00794DC0">
              <w:rPr>
                <w:rFonts w:ascii="Times New Roman" w:hAnsi="Times New Roman"/>
              </w:rPr>
              <w:t>212.95</w:t>
            </w:r>
          </w:p>
        </w:tc>
        <w:tc>
          <w:tcPr>
            <w:tcW w:w="833" w:type="pct"/>
            <w:vAlign w:val="center"/>
          </w:tcPr>
          <w:p w14:paraId="6279B7C5" w14:textId="269D17B4"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公司聚焦机器人整机、控制集成业务规模所致</w:t>
            </w:r>
          </w:p>
        </w:tc>
      </w:tr>
      <w:tr w:rsidR="00C420D4" w:rsidRPr="00794DC0" w14:paraId="662F86CC" w14:textId="77777777" w:rsidTr="00384A48">
        <w:trPr>
          <w:trHeight w:val="397"/>
        </w:trPr>
        <w:tc>
          <w:tcPr>
            <w:tcW w:w="680" w:type="pct"/>
            <w:vMerge/>
            <w:vAlign w:val="center"/>
          </w:tcPr>
          <w:p w14:paraId="582B2F44"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0BC11C0C" w14:textId="7410D093"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芜湖机器人产业发展集团有限公司及子公司</w:t>
            </w:r>
          </w:p>
        </w:tc>
        <w:tc>
          <w:tcPr>
            <w:tcW w:w="617" w:type="pct"/>
            <w:noWrap/>
            <w:vAlign w:val="center"/>
          </w:tcPr>
          <w:p w14:paraId="0A5DB1C2" w14:textId="3513DFD6" w:rsidR="00C420D4" w:rsidRPr="00794DC0" w:rsidRDefault="00C420D4" w:rsidP="00C420D4">
            <w:pPr>
              <w:widowControl/>
              <w:jc w:val="right"/>
              <w:rPr>
                <w:rFonts w:ascii="Times New Roman" w:hAnsi="Times New Roman"/>
              </w:rPr>
            </w:pPr>
            <w:r w:rsidRPr="00794DC0">
              <w:rPr>
                <w:rFonts w:ascii="Times New Roman" w:hAnsi="Times New Roman"/>
              </w:rPr>
              <w:t>300</w:t>
            </w:r>
            <w:r w:rsidRPr="00794DC0">
              <w:rPr>
                <w:rFonts w:ascii="Times New Roman" w:hAnsi="Times New Roman" w:hint="eastAsia"/>
              </w:rPr>
              <w:t>.00</w:t>
            </w:r>
          </w:p>
        </w:tc>
        <w:tc>
          <w:tcPr>
            <w:tcW w:w="617" w:type="pct"/>
            <w:noWrap/>
            <w:vAlign w:val="center"/>
          </w:tcPr>
          <w:p w14:paraId="47791832" w14:textId="567EDFD2" w:rsidR="00C420D4" w:rsidRPr="00794DC0" w:rsidRDefault="00C420D4" w:rsidP="00C420D4">
            <w:pPr>
              <w:widowControl/>
              <w:jc w:val="right"/>
              <w:rPr>
                <w:rFonts w:ascii="Times New Roman" w:hAnsi="Times New Roman"/>
              </w:rPr>
            </w:pPr>
            <w:r w:rsidRPr="00794DC0">
              <w:rPr>
                <w:rFonts w:ascii="Times New Roman" w:hAnsi="Times New Roman"/>
              </w:rPr>
              <w:t>0.00</w:t>
            </w:r>
          </w:p>
        </w:tc>
        <w:tc>
          <w:tcPr>
            <w:tcW w:w="833" w:type="pct"/>
            <w:vAlign w:val="center"/>
          </w:tcPr>
          <w:p w14:paraId="0BA22343" w14:textId="73A32516"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77F30659" w14:textId="77777777" w:rsidTr="00384A48">
        <w:trPr>
          <w:trHeight w:val="397"/>
        </w:trPr>
        <w:tc>
          <w:tcPr>
            <w:tcW w:w="680" w:type="pct"/>
            <w:vMerge/>
            <w:vAlign w:val="center"/>
          </w:tcPr>
          <w:p w14:paraId="450A9089"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4157A7B8"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芜湖华衍水务有限公司</w:t>
            </w:r>
          </w:p>
        </w:tc>
        <w:tc>
          <w:tcPr>
            <w:tcW w:w="617" w:type="pct"/>
            <w:noWrap/>
            <w:vAlign w:val="center"/>
          </w:tcPr>
          <w:p w14:paraId="5ACA106A" w14:textId="5C5D5547" w:rsidR="00C420D4" w:rsidRPr="00794DC0" w:rsidRDefault="00C420D4" w:rsidP="00C420D4">
            <w:pPr>
              <w:widowControl/>
              <w:jc w:val="right"/>
              <w:rPr>
                <w:rFonts w:ascii="Times New Roman" w:hAnsi="Times New Roman"/>
              </w:rPr>
            </w:pPr>
            <w:r w:rsidRPr="00794DC0">
              <w:rPr>
                <w:rFonts w:ascii="Times New Roman" w:hAnsi="Times New Roman"/>
              </w:rPr>
              <w:t>15.00</w:t>
            </w:r>
          </w:p>
        </w:tc>
        <w:tc>
          <w:tcPr>
            <w:tcW w:w="617" w:type="pct"/>
            <w:noWrap/>
            <w:vAlign w:val="center"/>
          </w:tcPr>
          <w:p w14:paraId="14E492CB" w14:textId="039D6468" w:rsidR="00C420D4" w:rsidRPr="00794DC0" w:rsidRDefault="00C420D4" w:rsidP="00C420D4">
            <w:pPr>
              <w:widowControl/>
              <w:jc w:val="right"/>
              <w:rPr>
                <w:rFonts w:ascii="Times New Roman" w:hAnsi="Times New Roman"/>
              </w:rPr>
            </w:pPr>
            <w:r w:rsidRPr="00794DC0">
              <w:rPr>
                <w:rFonts w:ascii="Times New Roman" w:hAnsi="Times New Roman"/>
              </w:rPr>
              <w:t>7.27</w:t>
            </w:r>
          </w:p>
        </w:tc>
        <w:tc>
          <w:tcPr>
            <w:tcW w:w="833" w:type="pct"/>
            <w:vAlign w:val="center"/>
          </w:tcPr>
          <w:p w14:paraId="1FE038E2" w14:textId="54D2AEE2"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7ECB0BDF" w14:textId="77777777" w:rsidTr="00384A48">
        <w:trPr>
          <w:trHeight w:val="397"/>
        </w:trPr>
        <w:tc>
          <w:tcPr>
            <w:tcW w:w="680" w:type="pct"/>
            <w:vMerge w:val="restart"/>
            <w:vAlign w:val="center"/>
          </w:tcPr>
          <w:p w14:paraId="53E04AFA"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关联租赁情况</w:t>
            </w:r>
          </w:p>
        </w:tc>
        <w:tc>
          <w:tcPr>
            <w:tcW w:w="2253" w:type="pct"/>
            <w:noWrap/>
            <w:vAlign w:val="center"/>
          </w:tcPr>
          <w:p w14:paraId="5EA93FB2" w14:textId="08C286C3"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617" w:type="pct"/>
            <w:noWrap/>
            <w:vAlign w:val="center"/>
          </w:tcPr>
          <w:p w14:paraId="1DFD7891" w14:textId="691877E3" w:rsidR="00C420D4" w:rsidRPr="00794DC0" w:rsidRDefault="00C420D4" w:rsidP="00C420D4">
            <w:pPr>
              <w:widowControl/>
              <w:jc w:val="right"/>
              <w:rPr>
                <w:rFonts w:ascii="Times New Roman" w:hAnsi="Times New Roman"/>
              </w:rPr>
            </w:pPr>
            <w:r w:rsidRPr="00794DC0">
              <w:rPr>
                <w:rFonts w:ascii="Times New Roman" w:hAnsi="Times New Roman" w:hint="eastAsia"/>
              </w:rPr>
              <w:t>280.00</w:t>
            </w:r>
          </w:p>
        </w:tc>
        <w:tc>
          <w:tcPr>
            <w:tcW w:w="617" w:type="pct"/>
            <w:noWrap/>
            <w:vAlign w:val="center"/>
          </w:tcPr>
          <w:p w14:paraId="2007118B" w14:textId="6ABC3B05" w:rsidR="00C420D4" w:rsidRPr="00794DC0" w:rsidRDefault="00C420D4" w:rsidP="00C420D4">
            <w:pPr>
              <w:widowControl/>
              <w:jc w:val="right"/>
              <w:rPr>
                <w:rFonts w:ascii="Times New Roman" w:hAnsi="Times New Roman"/>
              </w:rPr>
            </w:pPr>
            <w:r w:rsidRPr="00794DC0">
              <w:rPr>
                <w:rFonts w:ascii="Times New Roman" w:hAnsi="Times New Roman" w:hint="eastAsia"/>
              </w:rPr>
              <w:t>265.98</w:t>
            </w:r>
          </w:p>
        </w:tc>
        <w:tc>
          <w:tcPr>
            <w:tcW w:w="833" w:type="pct"/>
            <w:noWrap/>
            <w:vAlign w:val="center"/>
          </w:tcPr>
          <w:p w14:paraId="4A38C42F"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w:t>
            </w:r>
          </w:p>
        </w:tc>
      </w:tr>
      <w:tr w:rsidR="00794DC0" w:rsidRPr="00794DC0" w14:paraId="77F60B02" w14:textId="77777777" w:rsidTr="00384A48">
        <w:trPr>
          <w:trHeight w:val="397"/>
        </w:trPr>
        <w:tc>
          <w:tcPr>
            <w:tcW w:w="680" w:type="pct"/>
            <w:vMerge/>
            <w:vAlign w:val="center"/>
          </w:tcPr>
          <w:p w14:paraId="703918CE"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59797B9D" w14:textId="67F2BE85"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 xml:space="preserve">GEMPE </w:t>
            </w:r>
            <w:proofErr w:type="spellStart"/>
            <w:r w:rsidRPr="00794DC0">
              <w:rPr>
                <w:rFonts w:ascii="Times New Roman" w:hAnsi="Times New Roman" w:hint="eastAsia"/>
                <w:kern w:val="0"/>
                <w:szCs w:val="21"/>
              </w:rPr>
              <w:t>Administradora</w:t>
            </w:r>
            <w:proofErr w:type="spellEnd"/>
            <w:r w:rsidRPr="00794DC0">
              <w:rPr>
                <w:rFonts w:ascii="Times New Roman" w:hAnsi="Times New Roman" w:hint="eastAsia"/>
                <w:kern w:val="0"/>
                <w:szCs w:val="21"/>
              </w:rPr>
              <w:t xml:space="preserve"> de Bens </w:t>
            </w:r>
            <w:proofErr w:type="spellStart"/>
            <w:r w:rsidRPr="00794DC0">
              <w:rPr>
                <w:rFonts w:ascii="Times New Roman" w:hAnsi="Times New Roman" w:hint="eastAsia"/>
                <w:kern w:val="0"/>
                <w:szCs w:val="21"/>
              </w:rPr>
              <w:t>Im</w:t>
            </w:r>
            <w:proofErr w:type="spellEnd"/>
            <w:r w:rsidRPr="00794DC0">
              <w:rPr>
                <w:rFonts w:ascii="Times New Roman" w:hAnsi="Times New Roman" w:hint="eastAsia"/>
                <w:kern w:val="0"/>
                <w:szCs w:val="21"/>
              </w:rPr>
              <w:t>ó</w:t>
            </w:r>
            <w:proofErr w:type="spellStart"/>
            <w:r w:rsidRPr="00794DC0">
              <w:rPr>
                <w:rFonts w:ascii="Times New Roman" w:hAnsi="Times New Roman" w:hint="eastAsia"/>
                <w:kern w:val="0"/>
                <w:szCs w:val="21"/>
              </w:rPr>
              <w:t>veis</w:t>
            </w:r>
            <w:proofErr w:type="spellEnd"/>
            <w:r w:rsidRPr="00794DC0">
              <w:rPr>
                <w:rFonts w:ascii="Times New Roman" w:hAnsi="Times New Roman" w:hint="eastAsia"/>
                <w:kern w:val="0"/>
                <w:szCs w:val="21"/>
              </w:rPr>
              <w:t xml:space="preserve"> </w:t>
            </w:r>
            <w:proofErr w:type="spellStart"/>
            <w:r w:rsidRPr="00794DC0">
              <w:rPr>
                <w:rFonts w:ascii="Times New Roman" w:hAnsi="Times New Roman" w:hint="eastAsia"/>
                <w:kern w:val="0"/>
                <w:szCs w:val="21"/>
              </w:rPr>
              <w:t>Pr</w:t>
            </w:r>
            <w:proofErr w:type="spellEnd"/>
            <w:r w:rsidRPr="00794DC0">
              <w:rPr>
                <w:rFonts w:ascii="Times New Roman" w:hAnsi="Times New Roman" w:hint="eastAsia"/>
                <w:kern w:val="0"/>
                <w:szCs w:val="21"/>
              </w:rPr>
              <w:t>ó</w:t>
            </w:r>
            <w:proofErr w:type="spellStart"/>
            <w:r w:rsidRPr="00794DC0">
              <w:rPr>
                <w:rFonts w:ascii="Times New Roman" w:hAnsi="Times New Roman" w:hint="eastAsia"/>
                <w:kern w:val="0"/>
                <w:szCs w:val="21"/>
              </w:rPr>
              <w:t>prios</w:t>
            </w:r>
            <w:proofErr w:type="spellEnd"/>
            <w:r w:rsidRPr="00794DC0">
              <w:rPr>
                <w:rFonts w:ascii="Times New Roman" w:hAnsi="Times New Roman" w:hint="eastAsia"/>
                <w:kern w:val="0"/>
                <w:szCs w:val="21"/>
              </w:rPr>
              <w:t xml:space="preserve"> </w:t>
            </w:r>
            <w:proofErr w:type="spellStart"/>
            <w:r w:rsidRPr="00794DC0">
              <w:rPr>
                <w:rFonts w:ascii="Times New Roman" w:hAnsi="Times New Roman" w:hint="eastAsia"/>
                <w:kern w:val="0"/>
                <w:szCs w:val="21"/>
              </w:rPr>
              <w:t>Eireli</w:t>
            </w:r>
            <w:proofErr w:type="spellEnd"/>
          </w:p>
        </w:tc>
        <w:tc>
          <w:tcPr>
            <w:tcW w:w="617" w:type="pct"/>
            <w:noWrap/>
            <w:vAlign w:val="center"/>
          </w:tcPr>
          <w:p w14:paraId="24881BB7" w14:textId="52311CCF" w:rsidR="00C420D4" w:rsidRPr="00794DC0" w:rsidRDefault="00C420D4" w:rsidP="00C420D4">
            <w:pPr>
              <w:widowControl/>
              <w:jc w:val="right"/>
              <w:rPr>
                <w:rFonts w:ascii="Times New Roman" w:hAnsi="Times New Roman"/>
              </w:rPr>
            </w:pPr>
            <w:r w:rsidRPr="00794DC0">
              <w:rPr>
                <w:rFonts w:ascii="Times New Roman" w:hAnsi="Times New Roman"/>
              </w:rPr>
              <w:t>540</w:t>
            </w:r>
            <w:r w:rsidRPr="00794DC0">
              <w:rPr>
                <w:rFonts w:ascii="Times New Roman" w:hAnsi="Times New Roman" w:hint="eastAsia"/>
              </w:rPr>
              <w:t>.00</w:t>
            </w:r>
          </w:p>
        </w:tc>
        <w:tc>
          <w:tcPr>
            <w:tcW w:w="617" w:type="pct"/>
            <w:noWrap/>
            <w:vAlign w:val="center"/>
          </w:tcPr>
          <w:p w14:paraId="149C019E" w14:textId="412B23EA" w:rsidR="00C420D4" w:rsidRPr="00794DC0" w:rsidRDefault="00C420D4" w:rsidP="00C420D4">
            <w:pPr>
              <w:widowControl/>
              <w:jc w:val="right"/>
              <w:rPr>
                <w:rFonts w:ascii="Times New Roman" w:hAnsi="Times New Roman"/>
              </w:rPr>
            </w:pPr>
            <w:r w:rsidRPr="00794DC0">
              <w:rPr>
                <w:rFonts w:ascii="Times New Roman" w:hAnsi="Times New Roman" w:hint="eastAsia"/>
              </w:rPr>
              <w:t>544.67</w:t>
            </w:r>
          </w:p>
        </w:tc>
        <w:tc>
          <w:tcPr>
            <w:tcW w:w="833" w:type="pct"/>
            <w:noWrap/>
            <w:vAlign w:val="center"/>
          </w:tcPr>
          <w:p w14:paraId="3FF6BE79" w14:textId="69891544" w:rsidR="00C420D4" w:rsidRPr="00794DC0" w:rsidRDefault="00C66D5C" w:rsidP="00C420D4">
            <w:pPr>
              <w:widowControl/>
              <w:rPr>
                <w:rFonts w:ascii="Times New Roman" w:hAnsi="Times New Roman"/>
                <w:kern w:val="0"/>
                <w:szCs w:val="21"/>
              </w:rPr>
            </w:pPr>
            <w:r>
              <w:rPr>
                <w:rFonts w:ascii="Times New Roman" w:hAnsi="Times New Roman" w:hint="eastAsia"/>
                <w:kern w:val="0"/>
                <w:szCs w:val="21"/>
              </w:rPr>
              <w:t>汇率波动影响</w:t>
            </w:r>
          </w:p>
        </w:tc>
      </w:tr>
      <w:tr w:rsidR="00794DC0" w:rsidRPr="00794DC0" w14:paraId="535DFC39" w14:textId="77777777" w:rsidTr="00384A48">
        <w:trPr>
          <w:trHeight w:val="397"/>
        </w:trPr>
        <w:tc>
          <w:tcPr>
            <w:tcW w:w="680" w:type="pct"/>
            <w:vMerge/>
            <w:vAlign w:val="center"/>
          </w:tcPr>
          <w:p w14:paraId="4E93712F"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0969E5A1"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 xml:space="preserve">C.F. Real Estate Sp. z </w:t>
            </w:r>
            <w:proofErr w:type="spellStart"/>
            <w:r w:rsidRPr="00794DC0">
              <w:rPr>
                <w:rFonts w:ascii="Times New Roman" w:hAnsi="Times New Roman" w:hint="eastAsia"/>
                <w:kern w:val="0"/>
                <w:szCs w:val="21"/>
              </w:rPr>
              <w:t>o.o.</w:t>
            </w:r>
            <w:proofErr w:type="spellEnd"/>
          </w:p>
        </w:tc>
        <w:tc>
          <w:tcPr>
            <w:tcW w:w="617" w:type="pct"/>
            <w:noWrap/>
            <w:vAlign w:val="center"/>
          </w:tcPr>
          <w:p w14:paraId="3E9B04E4" w14:textId="2F0DA55F" w:rsidR="00C420D4" w:rsidRPr="00794DC0" w:rsidRDefault="00C420D4" w:rsidP="00C420D4">
            <w:pPr>
              <w:widowControl/>
              <w:jc w:val="right"/>
              <w:rPr>
                <w:rFonts w:ascii="Times New Roman" w:hAnsi="Times New Roman"/>
              </w:rPr>
            </w:pPr>
            <w:r w:rsidRPr="00794DC0">
              <w:rPr>
                <w:rFonts w:ascii="Times New Roman" w:hAnsi="Times New Roman"/>
              </w:rPr>
              <w:t>600</w:t>
            </w:r>
            <w:r w:rsidRPr="00794DC0">
              <w:rPr>
                <w:rFonts w:ascii="Times New Roman" w:hAnsi="Times New Roman" w:hint="eastAsia"/>
              </w:rPr>
              <w:t>.00</w:t>
            </w:r>
          </w:p>
        </w:tc>
        <w:tc>
          <w:tcPr>
            <w:tcW w:w="617" w:type="pct"/>
            <w:noWrap/>
            <w:vAlign w:val="center"/>
          </w:tcPr>
          <w:p w14:paraId="5C176988" w14:textId="398DED6D" w:rsidR="00C420D4" w:rsidRPr="00794DC0" w:rsidRDefault="00C420D4" w:rsidP="00C420D4">
            <w:pPr>
              <w:widowControl/>
              <w:jc w:val="right"/>
              <w:rPr>
                <w:rFonts w:ascii="Times New Roman" w:hAnsi="Times New Roman"/>
              </w:rPr>
            </w:pPr>
            <w:r w:rsidRPr="00794DC0">
              <w:rPr>
                <w:rFonts w:ascii="Times New Roman" w:hAnsi="Times New Roman"/>
              </w:rPr>
              <w:t>490.82</w:t>
            </w:r>
          </w:p>
        </w:tc>
        <w:tc>
          <w:tcPr>
            <w:tcW w:w="833" w:type="pct"/>
            <w:vAlign w:val="center"/>
          </w:tcPr>
          <w:p w14:paraId="093863EC" w14:textId="77777777" w:rsidR="00C420D4" w:rsidRPr="00794DC0" w:rsidRDefault="00C420D4" w:rsidP="00C420D4">
            <w:pPr>
              <w:widowControl/>
              <w:rPr>
                <w:rFonts w:ascii="Times New Roman" w:hAnsi="Times New Roman"/>
                <w:kern w:val="0"/>
                <w:szCs w:val="21"/>
              </w:rPr>
            </w:pPr>
          </w:p>
        </w:tc>
      </w:tr>
      <w:tr w:rsidR="00794DC0" w:rsidRPr="00794DC0" w14:paraId="15C39CCF" w14:textId="77777777" w:rsidTr="00384A48">
        <w:trPr>
          <w:trHeight w:val="397"/>
        </w:trPr>
        <w:tc>
          <w:tcPr>
            <w:tcW w:w="680" w:type="pct"/>
            <w:vMerge/>
            <w:vAlign w:val="center"/>
          </w:tcPr>
          <w:p w14:paraId="57A1E5FB" w14:textId="77777777" w:rsidR="00C420D4" w:rsidRPr="00794DC0" w:rsidRDefault="00C420D4" w:rsidP="00C420D4">
            <w:pPr>
              <w:widowControl/>
              <w:rPr>
                <w:rFonts w:ascii="Times New Roman" w:hAnsi="Times New Roman"/>
                <w:kern w:val="0"/>
                <w:szCs w:val="21"/>
              </w:rPr>
            </w:pPr>
          </w:p>
        </w:tc>
        <w:tc>
          <w:tcPr>
            <w:tcW w:w="2253" w:type="pct"/>
            <w:noWrap/>
            <w:vAlign w:val="center"/>
          </w:tcPr>
          <w:p w14:paraId="7900AEC3"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 xml:space="preserve">GEC </w:t>
            </w:r>
            <w:proofErr w:type="spellStart"/>
            <w:r w:rsidRPr="00794DC0">
              <w:rPr>
                <w:rFonts w:ascii="Times New Roman" w:hAnsi="Times New Roman" w:hint="eastAsia"/>
                <w:kern w:val="0"/>
                <w:szCs w:val="21"/>
              </w:rPr>
              <w:t>Empreendimentos</w:t>
            </w:r>
            <w:proofErr w:type="spellEnd"/>
            <w:r w:rsidRPr="00794DC0">
              <w:rPr>
                <w:rFonts w:ascii="Times New Roman" w:hAnsi="Times New Roman" w:hint="eastAsia"/>
                <w:kern w:val="0"/>
                <w:szCs w:val="21"/>
              </w:rPr>
              <w:t xml:space="preserve"> </w:t>
            </w:r>
            <w:proofErr w:type="spellStart"/>
            <w:r w:rsidRPr="00794DC0">
              <w:rPr>
                <w:rFonts w:ascii="Times New Roman" w:hAnsi="Times New Roman" w:hint="eastAsia"/>
                <w:kern w:val="0"/>
                <w:szCs w:val="21"/>
              </w:rPr>
              <w:t>Imobiliarios</w:t>
            </w:r>
            <w:proofErr w:type="spellEnd"/>
            <w:r w:rsidRPr="00794DC0">
              <w:rPr>
                <w:rFonts w:ascii="Times New Roman" w:hAnsi="Times New Roman" w:hint="eastAsia"/>
                <w:kern w:val="0"/>
                <w:szCs w:val="21"/>
              </w:rPr>
              <w:t xml:space="preserve"> Ltda.</w:t>
            </w:r>
          </w:p>
        </w:tc>
        <w:tc>
          <w:tcPr>
            <w:tcW w:w="617" w:type="pct"/>
            <w:noWrap/>
            <w:vAlign w:val="center"/>
          </w:tcPr>
          <w:p w14:paraId="2A3D7437" w14:textId="14DA461E" w:rsidR="00C420D4" w:rsidRPr="00794DC0" w:rsidRDefault="00C420D4" w:rsidP="00C420D4">
            <w:pPr>
              <w:widowControl/>
              <w:jc w:val="right"/>
              <w:rPr>
                <w:rFonts w:ascii="Times New Roman" w:hAnsi="Times New Roman"/>
              </w:rPr>
            </w:pPr>
            <w:r w:rsidRPr="00794DC0">
              <w:rPr>
                <w:rFonts w:ascii="Times New Roman" w:hAnsi="Times New Roman"/>
              </w:rPr>
              <w:t>30</w:t>
            </w:r>
            <w:r w:rsidRPr="00794DC0">
              <w:rPr>
                <w:rFonts w:ascii="Times New Roman" w:hAnsi="Times New Roman" w:hint="eastAsia"/>
              </w:rPr>
              <w:t>.00</w:t>
            </w:r>
          </w:p>
        </w:tc>
        <w:tc>
          <w:tcPr>
            <w:tcW w:w="617" w:type="pct"/>
            <w:noWrap/>
            <w:vAlign w:val="center"/>
          </w:tcPr>
          <w:p w14:paraId="12A021BF" w14:textId="14C0A65F" w:rsidR="00C420D4" w:rsidRPr="00794DC0" w:rsidRDefault="00C420D4" w:rsidP="00C420D4">
            <w:pPr>
              <w:widowControl/>
              <w:jc w:val="right"/>
              <w:rPr>
                <w:rFonts w:ascii="Times New Roman" w:hAnsi="Times New Roman"/>
              </w:rPr>
            </w:pPr>
            <w:r w:rsidRPr="00794DC0">
              <w:rPr>
                <w:rFonts w:ascii="Times New Roman" w:hAnsi="Times New Roman"/>
              </w:rPr>
              <w:t>17.02</w:t>
            </w:r>
          </w:p>
        </w:tc>
        <w:tc>
          <w:tcPr>
            <w:tcW w:w="833" w:type="pct"/>
            <w:vAlign w:val="center"/>
          </w:tcPr>
          <w:p w14:paraId="243B65F8" w14:textId="77777777" w:rsidR="00C420D4" w:rsidRPr="00794DC0" w:rsidRDefault="00C420D4" w:rsidP="00C420D4">
            <w:pPr>
              <w:widowControl/>
              <w:rPr>
                <w:rFonts w:ascii="Times New Roman" w:hAnsi="Times New Roman"/>
                <w:kern w:val="0"/>
                <w:szCs w:val="21"/>
              </w:rPr>
            </w:pPr>
          </w:p>
        </w:tc>
      </w:tr>
    </w:tbl>
    <w:p w14:paraId="0C637024" w14:textId="60612A97" w:rsidR="00442DB7" w:rsidRPr="00794DC0" w:rsidRDefault="000C2DE8">
      <w:pPr>
        <w:rPr>
          <w:rFonts w:ascii="Times New Roman" w:hAnsi="Times New Roman"/>
        </w:rPr>
      </w:pPr>
      <w:r w:rsidRPr="00794DC0">
        <w:rPr>
          <w:rFonts w:ascii="Times New Roman" w:hAnsi="Times New Roman" w:hint="eastAsia"/>
        </w:rPr>
        <w:t>注</w:t>
      </w:r>
      <w:r w:rsidRPr="00794DC0">
        <w:rPr>
          <w:rFonts w:ascii="Times New Roman" w:hAnsi="Times New Roman" w:hint="eastAsia"/>
        </w:rPr>
        <w:t>1</w:t>
      </w:r>
      <w:r w:rsidRPr="00794DC0">
        <w:rPr>
          <w:rFonts w:ascii="Times New Roman" w:hAnsi="Times New Roman" w:hint="eastAsia"/>
        </w:rPr>
        <w:t>：</w:t>
      </w:r>
      <w:r w:rsidRPr="00794DC0">
        <w:rPr>
          <w:rFonts w:ascii="Times New Roman" w:hAnsi="Times New Roman" w:hint="eastAsia"/>
        </w:rPr>
        <w:t>202</w:t>
      </w:r>
      <w:r w:rsidR="00C420D4" w:rsidRPr="00794DC0">
        <w:rPr>
          <w:rFonts w:ascii="Times New Roman" w:hAnsi="Times New Roman"/>
        </w:rPr>
        <w:t>3</w:t>
      </w:r>
      <w:r w:rsidRPr="00794DC0">
        <w:rPr>
          <w:rFonts w:ascii="Times New Roman" w:hAnsi="Times New Roman" w:hint="eastAsia"/>
        </w:rPr>
        <w:t>年实际发生金额未经审计。</w:t>
      </w:r>
    </w:p>
    <w:p w14:paraId="5DD1DEBB" w14:textId="113C7511" w:rsidR="00442DB7" w:rsidRPr="00794DC0" w:rsidRDefault="000C2DE8">
      <w:pPr>
        <w:rPr>
          <w:rFonts w:ascii="Times New Roman" w:hAnsi="Times New Roman"/>
        </w:rPr>
      </w:pPr>
      <w:r w:rsidRPr="00794DC0">
        <w:rPr>
          <w:rFonts w:ascii="Times New Roman" w:hAnsi="Times New Roman" w:hint="eastAsia"/>
        </w:rPr>
        <w:t>注</w:t>
      </w:r>
      <w:r w:rsidRPr="00794DC0">
        <w:rPr>
          <w:rFonts w:ascii="Times New Roman" w:hAnsi="Times New Roman" w:hint="eastAsia"/>
        </w:rPr>
        <w:t>2</w:t>
      </w:r>
      <w:r w:rsidRPr="00794DC0">
        <w:rPr>
          <w:rFonts w:ascii="Times New Roman" w:hAnsi="Times New Roman" w:hint="eastAsia"/>
        </w:rPr>
        <w:t>：</w:t>
      </w:r>
      <w:r w:rsidRPr="00794DC0">
        <w:rPr>
          <w:rFonts w:ascii="Times New Roman" w:hAnsi="Times New Roman" w:hint="eastAsia"/>
        </w:rPr>
        <w:t>202</w:t>
      </w:r>
      <w:r w:rsidR="00C420D4" w:rsidRPr="00794DC0">
        <w:rPr>
          <w:rFonts w:ascii="Times New Roman" w:hAnsi="Times New Roman"/>
        </w:rPr>
        <w:t>3</w:t>
      </w:r>
      <w:r w:rsidRPr="00794DC0">
        <w:rPr>
          <w:rFonts w:ascii="Times New Roman" w:hAnsi="Times New Roman" w:hint="eastAsia"/>
        </w:rPr>
        <w:t>年</w:t>
      </w:r>
      <w:r w:rsidR="00C420D4" w:rsidRPr="00794DC0">
        <w:rPr>
          <w:rFonts w:ascii="Times New Roman" w:hAnsi="Times New Roman" w:hint="eastAsia"/>
        </w:rPr>
        <w:t>2</w:t>
      </w:r>
      <w:r w:rsidRPr="00794DC0">
        <w:rPr>
          <w:rFonts w:ascii="Times New Roman" w:hAnsi="Times New Roman" w:hint="eastAsia"/>
        </w:rPr>
        <w:t>月</w:t>
      </w:r>
      <w:r w:rsidR="00C420D4" w:rsidRPr="00794DC0">
        <w:rPr>
          <w:rFonts w:ascii="Times New Roman" w:hAnsi="Times New Roman" w:hint="eastAsia"/>
        </w:rPr>
        <w:t>1</w:t>
      </w:r>
      <w:r w:rsidR="00C420D4" w:rsidRPr="00794DC0">
        <w:rPr>
          <w:rFonts w:ascii="Times New Roman" w:hAnsi="Times New Roman"/>
        </w:rPr>
        <w:t>7</w:t>
      </w:r>
      <w:r w:rsidRPr="00794DC0">
        <w:rPr>
          <w:rFonts w:ascii="Times New Roman" w:hAnsi="Times New Roman" w:hint="eastAsia"/>
        </w:rPr>
        <w:t>日，公司</w:t>
      </w:r>
      <w:r w:rsidRPr="00794DC0">
        <w:rPr>
          <w:rFonts w:ascii="Times New Roman" w:hAnsi="Times New Roman" w:hint="eastAsia"/>
        </w:rPr>
        <w:t>202</w:t>
      </w:r>
      <w:r w:rsidR="00C420D4" w:rsidRPr="00794DC0">
        <w:rPr>
          <w:rFonts w:ascii="Times New Roman" w:hAnsi="Times New Roman"/>
        </w:rPr>
        <w:t>3</w:t>
      </w:r>
      <w:r w:rsidRPr="00794DC0">
        <w:rPr>
          <w:rFonts w:ascii="Times New Roman" w:hAnsi="Times New Roman" w:hint="eastAsia"/>
        </w:rPr>
        <w:t>年</w:t>
      </w:r>
      <w:r w:rsidR="00C420D4" w:rsidRPr="00794DC0">
        <w:rPr>
          <w:rFonts w:ascii="Times New Roman" w:hAnsi="Times New Roman" w:hint="eastAsia"/>
        </w:rPr>
        <w:t>第二次临时</w:t>
      </w:r>
      <w:r w:rsidRPr="00794DC0">
        <w:rPr>
          <w:rFonts w:ascii="Times New Roman" w:hAnsi="Times New Roman" w:hint="eastAsia"/>
        </w:rPr>
        <w:t>股东大会审议通过《关于预计公司</w:t>
      </w:r>
      <w:r w:rsidRPr="00794DC0">
        <w:rPr>
          <w:rFonts w:ascii="Times New Roman" w:hAnsi="Times New Roman" w:hint="eastAsia"/>
        </w:rPr>
        <w:t>202</w:t>
      </w:r>
      <w:r w:rsidR="00C420D4" w:rsidRPr="00794DC0">
        <w:rPr>
          <w:rFonts w:ascii="Times New Roman" w:hAnsi="Times New Roman"/>
        </w:rPr>
        <w:t>3</w:t>
      </w:r>
      <w:r w:rsidRPr="00794DC0">
        <w:rPr>
          <w:rFonts w:ascii="Times New Roman" w:hAnsi="Times New Roman" w:hint="eastAsia"/>
        </w:rPr>
        <w:t>年度日常性关联交易及对</w:t>
      </w:r>
      <w:r w:rsidRPr="00794DC0">
        <w:rPr>
          <w:rFonts w:ascii="Times New Roman" w:hAnsi="Times New Roman" w:hint="eastAsia"/>
        </w:rPr>
        <w:t>202</w:t>
      </w:r>
      <w:r w:rsidR="00C420D4" w:rsidRPr="00794DC0">
        <w:rPr>
          <w:rFonts w:ascii="Times New Roman" w:hAnsi="Times New Roman"/>
        </w:rPr>
        <w:t>2</w:t>
      </w:r>
      <w:r w:rsidRPr="00794DC0">
        <w:rPr>
          <w:rFonts w:ascii="Times New Roman" w:hAnsi="Times New Roman" w:hint="eastAsia"/>
        </w:rPr>
        <w:t>年度关联交易予以确认的议案》。</w:t>
      </w:r>
    </w:p>
    <w:p w14:paraId="49F84A01"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b/>
          <w:bCs/>
          <w:sz w:val="24"/>
          <w:szCs w:val="32"/>
        </w:rPr>
        <w:t>二、</w:t>
      </w:r>
      <w:r w:rsidRPr="00794DC0">
        <w:rPr>
          <w:rFonts w:ascii="Times New Roman" w:hAnsi="Times New Roman" w:hint="eastAsia"/>
          <w:b/>
          <w:bCs/>
          <w:sz w:val="24"/>
          <w:szCs w:val="32"/>
        </w:rPr>
        <w:t>关联人基本情况及关联关系</w:t>
      </w:r>
    </w:p>
    <w:p w14:paraId="553BD264"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（一）关联人的基本情况和关联关系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7"/>
        <w:gridCol w:w="1242"/>
        <w:gridCol w:w="826"/>
        <w:gridCol w:w="4414"/>
        <w:gridCol w:w="1760"/>
      </w:tblGrid>
      <w:tr w:rsidR="00794DC0" w:rsidRPr="00794DC0" w14:paraId="2FFE5EE2" w14:textId="77777777" w:rsidTr="00C420D4">
        <w:trPr>
          <w:trHeight w:val="340"/>
          <w:tblHeader/>
          <w:jc w:val="center"/>
        </w:trPr>
        <w:tc>
          <w:tcPr>
            <w:tcW w:w="369" w:type="pct"/>
            <w:noWrap/>
            <w:vAlign w:val="center"/>
          </w:tcPr>
          <w:p w14:paraId="730331D9" w14:textId="77777777" w:rsidR="00442DB7" w:rsidRPr="00794DC0" w:rsidRDefault="000C2DE8" w:rsidP="00C420D4">
            <w:pPr>
              <w:widowControl/>
              <w:jc w:val="center"/>
              <w:rPr>
                <w:rFonts w:ascii="Times New Roman" w:hAnsi="Times New Roman"/>
                <w:b/>
                <w:kern w:val="0"/>
                <w:szCs w:val="21"/>
              </w:rPr>
            </w:pPr>
            <w:r w:rsidRPr="00794DC0">
              <w:rPr>
                <w:rFonts w:ascii="Times New Roman" w:hAnsi="Times New Roman"/>
                <w:b/>
                <w:kern w:val="0"/>
                <w:szCs w:val="21"/>
              </w:rPr>
              <w:t>序号</w:t>
            </w:r>
          </w:p>
        </w:tc>
        <w:tc>
          <w:tcPr>
            <w:tcW w:w="698" w:type="pct"/>
            <w:noWrap/>
            <w:vAlign w:val="center"/>
          </w:tcPr>
          <w:p w14:paraId="5C9C44C5" w14:textId="77777777" w:rsidR="00442DB7" w:rsidRPr="00794DC0" w:rsidRDefault="000C2DE8" w:rsidP="00C420D4">
            <w:pPr>
              <w:widowControl/>
              <w:jc w:val="center"/>
              <w:rPr>
                <w:rFonts w:ascii="Times New Roman" w:hAnsi="Times New Roman"/>
                <w:b/>
                <w:kern w:val="0"/>
                <w:szCs w:val="21"/>
              </w:rPr>
            </w:pPr>
            <w:r w:rsidRPr="00794DC0">
              <w:rPr>
                <w:rFonts w:ascii="Times New Roman" w:hAnsi="Times New Roman"/>
                <w:b/>
                <w:kern w:val="0"/>
                <w:szCs w:val="21"/>
              </w:rPr>
              <w:t>公司名称</w:t>
            </w:r>
          </w:p>
        </w:tc>
        <w:tc>
          <w:tcPr>
            <w:tcW w:w="464" w:type="pct"/>
            <w:noWrap/>
            <w:vAlign w:val="center"/>
          </w:tcPr>
          <w:p w14:paraId="72072BFB" w14:textId="77777777" w:rsidR="00442DB7" w:rsidRPr="00794DC0" w:rsidRDefault="000C2DE8" w:rsidP="00C420D4">
            <w:pPr>
              <w:widowControl/>
              <w:jc w:val="center"/>
              <w:rPr>
                <w:rFonts w:ascii="Times New Roman" w:hAnsi="Times New Roman"/>
                <w:b/>
                <w:kern w:val="0"/>
                <w:szCs w:val="21"/>
              </w:rPr>
            </w:pPr>
            <w:r w:rsidRPr="00794DC0">
              <w:rPr>
                <w:rFonts w:ascii="Times New Roman" w:hAnsi="Times New Roman"/>
                <w:b/>
                <w:kern w:val="0"/>
                <w:szCs w:val="21"/>
              </w:rPr>
              <w:t>注册地</w:t>
            </w:r>
          </w:p>
        </w:tc>
        <w:tc>
          <w:tcPr>
            <w:tcW w:w="2480" w:type="pct"/>
            <w:noWrap/>
            <w:vAlign w:val="center"/>
          </w:tcPr>
          <w:p w14:paraId="182F2409" w14:textId="77777777" w:rsidR="00442DB7" w:rsidRPr="00794DC0" w:rsidRDefault="000C2DE8" w:rsidP="00C420D4">
            <w:pPr>
              <w:widowControl/>
              <w:jc w:val="center"/>
              <w:rPr>
                <w:rFonts w:ascii="Times New Roman" w:hAnsi="Times New Roman"/>
                <w:b/>
                <w:kern w:val="0"/>
                <w:szCs w:val="21"/>
              </w:rPr>
            </w:pPr>
            <w:r w:rsidRPr="00794DC0">
              <w:rPr>
                <w:rFonts w:ascii="Times New Roman" w:hAnsi="Times New Roman"/>
                <w:b/>
                <w:kern w:val="0"/>
                <w:szCs w:val="21"/>
              </w:rPr>
              <w:t>主营业务</w:t>
            </w:r>
          </w:p>
        </w:tc>
        <w:tc>
          <w:tcPr>
            <w:tcW w:w="989" w:type="pct"/>
            <w:noWrap/>
            <w:vAlign w:val="center"/>
          </w:tcPr>
          <w:p w14:paraId="63863DD1" w14:textId="77777777" w:rsidR="00442DB7" w:rsidRPr="00794DC0" w:rsidRDefault="000C2DE8" w:rsidP="00C420D4">
            <w:pPr>
              <w:widowControl/>
              <w:jc w:val="center"/>
              <w:rPr>
                <w:rFonts w:ascii="Times New Roman" w:hAnsi="Times New Roman"/>
                <w:b/>
                <w:kern w:val="0"/>
                <w:szCs w:val="21"/>
              </w:rPr>
            </w:pPr>
            <w:r w:rsidRPr="00794DC0">
              <w:rPr>
                <w:rFonts w:ascii="Times New Roman" w:hAnsi="Times New Roman" w:hint="eastAsia"/>
                <w:b/>
                <w:kern w:val="0"/>
                <w:szCs w:val="21"/>
              </w:rPr>
              <w:t>关联关系</w:t>
            </w:r>
          </w:p>
        </w:tc>
      </w:tr>
      <w:tr w:rsidR="00794DC0" w:rsidRPr="00794DC0" w14:paraId="25C05C89" w14:textId="77777777" w:rsidTr="00C420D4">
        <w:trPr>
          <w:trHeight w:val="340"/>
          <w:jc w:val="center"/>
        </w:trPr>
        <w:tc>
          <w:tcPr>
            <w:tcW w:w="369" w:type="pct"/>
            <w:noWrap/>
            <w:vAlign w:val="center"/>
          </w:tcPr>
          <w:p w14:paraId="4C8AC36A" w14:textId="77777777" w:rsidR="00442DB7" w:rsidRPr="00794DC0" w:rsidRDefault="000C2DE8" w:rsidP="00C420D4">
            <w:pPr>
              <w:widowControl/>
              <w:rPr>
                <w:rFonts w:ascii="Times New Roman" w:hAnsi="Times New Roman"/>
                <w:kern w:val="0"/>
                <w:szCs w:val="21"/>
              </w:rPr>
            </w:pPr>
            <w:r w:rsidRPr="00794DC0">
              <w:rPr>
                <w:rFonts w:ascii="Times New Roman" w:hAnsi="Times New Roman"/>
                <w:kern w:val="0"/>
                <w:szCs w:val="21"/>
              </w:rPr>
              <w:t>1</w:t>
            </w:r>
          </w:p>
        </w:tc>
        <w:tc>
          <w:tcPr>
            <w:tcW w:w="698" w:type="pct"/>
            <w:noWrap/>
            <w:vAlign w:val="center"/>
          </w:tcPr>
          <w:p w14:paraId="0277A602"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芜湖奥一精机有限公司</w:t>
            </w:r>
          </w:p>
        </w:tc>
        <w:tc>
          <w:tcPr>
            <w:tcW w:w="464" w:type="pct"/>
            <w:noWrap/>
            <w:vAlign w:val="center"/>
          </w:tcPr>
          <w:p w14:paraId="43284ECD"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7C63F187"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精密减速机、非标设备专用夹具制造、销售，汽车零部件加工。</w:t>
            </w:r>
          </w:p>
        </w:tc>
        <w:tc>
          <w:tcPr>
            <w:tcW w:w="989" w:type="pct"/>
            <w:noWrap/>
            <w:vAlign w:val="center"/>
          </w:tcPr>
          <w:p w14:paraId="2135BDD5"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公司参股公司；公司董事许礼进、曾潼明担任董事</w:t>
            </w:r>
          </w:p>
        </w:tc>
      </w:tr>
      <w:tr w:rsidR="00794DC0" w:rsidRPr="00794DC0" w14:paraId="21222744" w14:textId="77777777" w:rsidTr="00C420D4">
        <w:trPr>
          <w:trHeight w:val="340"/>
          <w:jc w:val="center"/>
        </w:trPr>
        <w:tc>
          <w:tcPr>
            <w:tcW w:w="369" w:type="pct"/>
            <w:noWrap/>
            <w:vAlign w:val="center"/>
          </w:tcPr>
          <w:p w14:paraId="5FAACA89" w14:textId="77777777" w:rsidR="00442DB7" w:rsidRPr="00794DC0" w:rsidRDefault="000C2DE8" w:rsidP="00C420D4">
            <w:pPr>
              <w:widowControl/>
              <w:rPr>
                <w:rFonts w:ascii="Times New Roman" w:hAnsi="Times New Roman"/>
                <w:kern w:val="0"/>
                <w:szCs w:val="21"/>
              </w:rPr>
            </w:pPr>
            <w:r w:rsidRPr="00794DC0">
              <w:rPr>
                <w:rFonts w:ascii="Times New Roman" w:hAnsi="Times New Roman"/>
                <w:kern w:val="0"/>
                <w:szCs w:val="21"/>
              </w:rPr>
              <w:t>2</w:t>
            </w:r>
          </w:p>
        </w:tc>
        <w:tc>
          <w:tcPr>
            <w:tcW w:w="698" w:type="pct"/>
            <w:noWrap/>
            <w:vAlign w:val="center"/>
          </w:tcPr>
          <w:p w14:paraId="3628D0A6"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安徽工布智造工业科技有限公司</w:t>
            </w:r>
          </w:p>
        </w:tc>
        <w:tc>
          <w:tcPr>
            <w:tcW w:w="464" w:type="pct"/>
            <w:noWrap/>
            <w:vAlign w:val="center"/>
          </w:tcPr>
          <w:p w14:paraId="56D932D7"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65804755" w14:textId="4A55AE66" w:rsidR="00442DB7"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一般项目：工业机器人制造；工业机器人销售；工业机器人安装、维修；智能机器人的研发；智能机器人销售；通用设备制造（不含特种设备制造）；通用设备修理；人工智能硬件销售；工业控制计算机及系统制造；工业控制计算机及系统销售；网络与信息安全软件开发；工业自动控制系统装置制造；工业自动控制系统装置销售；伺服控制机构制造；伺服控制机构销售；人工智能基础软件开发；人工智能应用软件开发；人工智能理论与算法软件开发；机械设备租赁；租赁服务（不含许可类租赁服务）；软件开发；软件销售；技术服务、技术开发、技术咨询、技术交流、技术转让、技术推广；货物进出口；技术进出口；进出口代理（除许可业务外，可自主依法经营法律法规非禁止或限制的项目）</w:t>
            </w:r>
          </w:p>
        </w:tc>
        <w:tc>
          <w:tcPr>
            <w:tcW w:w="989" w:type="pct"/>
            <w:noWrap/>
            <w:vAlign w:val="center"/>
          </w:tcPr>
          <w:p w14:paraId="053D70EF" w14:textId="77777777" w:rsidR="00442DB7" w:rsidRPr="00794DC0" w:rsidRDefault="000C2DE8" w:rsidP="00C420D4">
            <w:pPr>
              <w:widowControl/>
              <w:rPr>
                <w:rFonts w:ascii="Times New Roman" w:hAnsi="Times New Roman"/>
                <w:kern w:val="0"/>
                <w:szCs w:val="21"/>
              </w:rPr>
            </w:pPr>
            <w:r w:rsidRPr="00794DC0">
              <w:rPr>
                <w:rFonts w:ascii="Times New Roman" w:hAnsi="Times New Roman" w:hint="eastAsia"/>
                <w:kern w:val="0"/>
                <w:szCs w:val="21"/>
              </w:rPr>
              <w:t>公司参股公司；公司高管张</w:t>
            </w:r>
            <w:proofErr w:type="gramStart"/>
            <w:r w:rsidRPr="00794DC0">
              <w:rPr>
                <w:rFonts w:ascii="Times New Roman" w:hAnsi="Times New Roman" w:hint="eastAsia"/>
                <w:kern w:val="0"/>
                <w:szCs w:val="21"/>
              </w:rPr>
              <w:t>帷</w:t>
            </w:r>
            <w:proofErr w:type="gramEnd"/>
            <w:r w:rsidRPr="00794DC0">
              <w:rPr>
                <w:rFonts w:ascii="Times New Roman" w:hAnsi="Times New Roman" w:hint="eastAsia"/>
                <w:kern w:val="0"/>
                <w:szCs w:val="21"/>
              </w:rPr>
              <w:t>担任董事</w:t>
            </w:r>
          </w:p>
        </w:tc>
      </w:tr>
      <w:tr w:rsidR="00794DC0" w:rsidRPr="00794DC0" w14:paraId="128F18E5" w14:textId="77777777" w:rsidTr="00C420D4">
        <w:trPr>
          <w:trHeight w:val="340"/>
          <w:jc w:val="center"/>
        </w:trPr>
        <w:tc>
          <w:tcPr>
            <w:tcW w:w="369" w:type="pct"/>
            <w:noWrap/>
            <w:vAlign w:val="center"/>
          </w:tcPr>
          <w:p w14:paraId="36491626"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3</w:t>
            </w:r>
          </w:p>
        </w:tc>
        <w:tc>
          <w:tcPr>
            <w:tcW w:w="698" w:type="pct"/>
            <w:noWrap/>
            <w:vAlign w:val="center"/>
          </w:tcPr>
          <w:p w14:paraId="2CE37D5B" w14:textId="5ED81FA0"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安徽埃特智能装备有限公司</w:t>
            </w:r>
          </w:p>
        </w:tc>
        <w:tc>
          <w:tcPr>
            <w:tcW w:w="464" w:type="pct"/>
            <w:noWrap/>
            <w:vAlign w:val="center"/>
          </w:tcPr>
          <w:p w14:paraId="2E4CE5D3" w14:textId="2442249A"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57199A5B" w14:textId="1882FBDE"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一般项目：工业自动控制系统装置制造；智能基础制造装备制造；专用设备制造（不含许可类专业设备制造）；技术服务、技术开发、技术咨询、技术交流、技术转让、技术推广；租赁服务（不含许可类租赁服务）；非居住房地产租赁；销售代理；货物进出口；技术进出口（除许可业务外，可自主依法经营法律法规非禁止或限制的项目）</w:t>
            </w:r>
          </w:p>
        </w:tc>
        <w:tc>
          <w:tcPr>
            <w:tcW w:w="989" w:type="pct"/>
            <w:noWrap/>
            <w:vAlign w:val="center"/>
          </w:tcPr>
          <w:p w14:paraId="740537E8"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公司参股公司；</w:t>
            </w:r>
          </w:p>
          <w:p w14:paraId="0C437293" w14:textId="073EAB55"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公司董事许礼进担任董事长</w:t>
            </w:r>
          </w:p>
        </w:tc>
      </w:tr>
      <w:tr w:rsidR="00794DC0" w:rsidRPr="00794DC0" w14:paraId="51B15981" w14:textId="77777777" w:rsidTr="00C420D4">
        <w:trPr>
          <w:trHeight w:val="340"/>
          <w:jc w:val="center"/>
        </w:trPr>
        <w:tc>
          <w:tcPr>
            <w:tcW w:w="369" w:type="pct"/>
            <w:noWrap/>
            <w:vAlign w:val="center"/>
          </w:tcPr>
          <w:p w14:paraId="16BAB21B"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4</w:t>
            </w:r>
          </w:p>
        </w:tc>
        <w:tc>
          <w:tcPr>
            <w:tcW w:w="698" w:type="pct"/>
            <w:noWrap/>
            <w:vAlign w:val="center"/>
          </w:tcPr>
          <w:p w14:paraId="134F7008" w14:textId="39123134" w:rsidR="00C420D4" w:rsidRPr="00794DC0" w:rsidRDefault="00C420D4" w:rsidP="00C420D4">
            <w:pPr>
              <w:widowControl/>
              <w:rPr>
                <w:rFonts w:ascii="Times New Roman" w:hAnsi="Times New Roman"/>
                <w:kern w:val="0"/>
                <w:szCs w:val="21"/>
              </w:rPr>
            </w:pPr>
            <w:proofErr w:type="spellStart"/>
            <w:r w:rsidRPr="00794DC0">
              <w:rPr>
                <w:rFonts w:ascii="Times New Roman" w:hAnsi="Times New Roman" w:hint="eastAsia"/>
                <w:kern w:val="0"/>
                <w:szCs w:val="21"/>
              </w:rPr>
              <w:t>Robox</w:t>
            </w:r>
            <w:proofErr w:type="spellEnd"/>
            <w:r w:rsidRPr="00794DC0">
              <w:rPr>
                <w:rFonts w:ascii="Times New Roman" w:hAnsi="Times New Roman" w:hint="eastAsia"/>
                <w:kern w:val="0"/>
                <w:szCs w:val="21"/>
              </w:rPr>
              <w:t xml:space="preserve"> S.p.A.</w:t>
            </w:r>
          </w:p>
        </w:tc>
        <w:tc>
          <w:tcPr>
            <w:tcW w:w="464" w:type="pct"/>
            <w:noWrap/>
            <w:vAlign w:val="center"/>
          </w:tcPr>
          <w:p w14:paraId="69899B8D" w14:textId="09F67BA0"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意大利</w:t>
            </w:r>
          </w:p>
        </w:tc>
        <w:tc>
          <w:tcPr>
            <w:tcW w:w="2480" w:type="pct"/>
            <w:noWrap/>
            <w:vAlign w:val="center"/>
          </w:tcPr>
          <w:p w14:paraId="5F215659" w14:textId="4FF15389"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机器人控制器、驱动器的生产和销售。</w:t>
            </w:r>
          </w:p>
        </w:tc>
        <w:tc>
          <w:tcPr>
            <w:tcW w:w="989" w:type="pct"/>
            <w:noWrap/>
            <w:vAlign w:val="center"/>
          </w:tcPr>
          <w:p w14:paraId="1CFA8447" w14:textId="781E8143"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公司参股公司；公司董事长游玮担任董事</w:t>
            </w:r>
          </w:p>
        </w:tc>
      </w:tr>
      <w:tr w:rsidR="00794DC0" w:rsidRPr="00794DC0" w14:paraId="238B0F55" w14:textId="77777777" w:rsidTr="00C420D4">
        <w:trPr>
          <w:trHeight w:val="340"/>
          <w:jc w:val="center"/>
        </w:trPr>
        <w:tc>
          <w:tcPr>
            <w:tcW w:w="369" w:type="pct"/>
            <w:noWrap/>
            <w:vAlign w:val="center"/>
          </w:tcPr>
          <w:p w14:paraId="1BC38F2B"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lastRenderedPageBreak/>
              <w:t>5</w:t>
            </w:r>
          </w:p>
        </w:tc>
        <w:tc>
          <w:tcPr>
            <w:tcW w:w="698" w:type="pct"/>
            <w:noWrap/>
            <w:vAlign w:val="center"/>
          </w:tcPr>
          <w:p w14:paraId="38582E47" w14:textId="77823E1F" w:rsidR="00C420D4" w:rsidRPr="00794DC0" w:rsidRDefault="00C420D4" w:rsidP="00C420D4">
            <w:pPr>
              <w:widowControl/>
              <w:rPr>
                <w:rFonts w:ascii="Times New Roman" w:hAnsi="Times New Roman"/>
                <w:kern w:val="0"/>
                <w:szCs w:val="21"/>
              </w:rPr>
            </w:pPr>
            <w:proofErr w:type="gramStart"/>
            <w:r w:rsidRPr="00794DC0">
              <w:rPr>
                <w:rFonts w:ascii="Times New Roman" w:hAnsi="Times New Roman" w:hint="eastAsia"/>
                <w:kern w:val="0"/>
                <w:szCs w:val="21"/>
              </w:rPr>
              <w:t>奇瑞控股</w:t>
            </w:r>
            <w:proofErr w:type="gramEnd"/>
            <w:r w:rsidRPr="00794DC0">
              <w:rPr>
                <w:rFonts w:ascii="Times New Roman" w:hAnsi="Times New Roman" w:hint="eastAsia"/>
                <w:kern w:val="0"/>
                <w:szCs w:val="21"/>
              </w:rPr>
              <w:t>集团有限公司</w:t>
            </w:r>
          </w:p>
        </w:tc>
        <w:tc>
          <w:tcPr>
            <w:tcW w:w="464" w:type="pct"/>
            <w:noWrap/>
            <w:vAlign w:val="center"/>
          </w:tcPr>
          <w:p w14:paraId="29F4227A" w14:textId="5A9623D2"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15DB5D24" w14:textId="0BF08FB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汽车及汽车零部件生产与研发、汽车修理、机械加工、造船、房地产开发与建设的投资管理；实业投资；金融产业投资；贸易咨询服务；一般商品贸易及技术交易；劳务派遣，信息技术服务。（依法须经批准的项目，经相关部门批准后方可开展经营活动）</w:t>
            </w:r>
          </w:p>
        </w:tc>
        <w:tc>
          <w:tcPr>
            <w:tcW w:w="989" w:type="pct"/>
            <w:noWrap/>
            <w:vAlign w:val="center"/>
          </w:tcPr>
          <w:p w14:paraId="1B90F81C" w14:textId="513FB1EF"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公司董事王津华担任其董事</w:t>
            </w:r>
          </w:p>
        </w:tc>
      </w:tr>
      <w:tr w:rsidR="00794DC0" w:rsidRPr="00794DC0" w14:paraId="1A94F9F1" w14:textId="77777777" w:rsidTr="00C420D4">
        <w:trPr>
          <w:trHeight w:val="340"/>
          <w:jc w:val="center"/>
        </w:trPr>
        <w:tc>
          <w:tcPr>
            <w:tcW w:w="369" w:type="pct"/>
            <w:noWrap/>
            <w:vAlign w:val="center"/>
          </w:tcPr>
          <w:p w14:paraId="28D7FC75" w14:textId="77777777"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6</w:t>
            </w:r>
          </w:p>
        </w:tc>
        <w:tc>
          <w:tcPr>
            <w:tcW w:w="698" w:type="pct"/>
            <w:noWrap/>
            <w:vAlign w:val="center"/>
          </w:tcPr>
          <w:p w14:paraId="00FCE069" w14:textId="16506F2C"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安徽泓毅汽车技术股份有限公司</w:t>
            </w:r>
          </w:p>
        </w:tc>
        <w:tc>
          <w:tcPr>
            <w:tcW w:w="464" w:type="pct"/>
            <w:noWrap/>
            <w:vAlign w:val="center"/>
          </w:tcPr>
          <w:p w14:paraId="0039CFB3" w14:textId="26C5B983"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44E1B84E" w14:textId="462086BF"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汽车零部件的设计、研发、生产、加工、销售及管理咨询服务；汽车装备设计、制造、销售；工具、量具、磨料磨具及各种机械设备的生产、制造、销售；工具管理服务；汽车零部件产业创业投资；普通货物的运输、配送、仓储、包装、搬运装卸、流通；国内一般商品贸易；自营和代理各类商品或技术的进出口业务，但国家限定和禁止企业经营的商品和技术除外。（依法须经批准的项目，经相关部门批准后方可开展经营活动）</w:t>
            </w:r>
          </w:p>
        </w:tc>
        <w:tc>
          <w:tcPr>
            <w:tcW w:w="989" w:type="pct"/>
            <w:noWrap/>
            <w:vAlign w:val="center"/>
          </w:tcPr>
          <w:p w14:paraId="2268691B" w14:textId="0E5745A8"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公司间接控股股东芜湖市建设投资有限公司为</w:t>
            </w:r>
            <w:proofErr w:type="gramStart"/>
            <w:r w:rsidRPr="00794DC0">
              <w:rPr>
                <w:rFonts w:ascii="Times New Roman" w:hAnsi="Times New Roman" w:hint="eastAsia"/>
                <w:kern w:val="0"/>
                <w:szCs w:val="21"/>
              </w:rPr>
              <w:t>安徽泓毅控股</w:t>
            </w:r>
            <w:proofErr w:type="gramEnd"/>
            <w:r w:rsidRPr="00794DC0">
              <w:rPr>
                <w:rFonts w:ascii="Times New Roman" w:hAnsi="Times New Roman" w:hint="eastAsia"/>
                <w:kern w:val="0"/>
                <w:szCs w:val="21"/>
              </w:rPr>
              <w:t>股东，持股比例为</w:t>
            </w:r>
            <w:r w:rsidRPr="00794DC0">
              <w:rPr>
                <w:rFonts w:ascii="Times New Roman" w:hAnsi="Times New Roman" w:hint="eastAsia"/>
                <w:kern w:val="0"/>
                <w:szCs w:val="21"/>
              </w:rPr>
              <w:t>58.05%</w:t>
            </w:r>
            <w:r w:rsidRPr="00794DC0">
              <w:rPr>
                <w:rFonts w:ascii="Times New Roman" w:hAnsi="Times New Roman" w:hint="eastAsia"/>
                <w:kern w:val="0"/>
                <w:szCs w:val="21"/>
              </w:rPr>
              <w:t>；公司董事王津华担任董事</w:t>
            </w:r>
          </w:p>
        </w:tc>
      </w:tr>
      <w:tr w:rsidR="00794DC0" w:rsidRPr="00794DC0" w14:paraId="76329002" w14:textId="77777777" w:rsidTr="00C420D4">
        <w:trPr>
          <w:trHeight w:val="340"/>
          <w:jc w:val="center"/>
        </w:trPr>
        <w:tc>
          <w:tcPr>
            <w:tcW w:w="369" w:type="pct"/>
            <w:noWrap/>
            <w:vAlign w:val="center"/>
          </w:tcPr>
          <w:p w14:paraId="604550D1"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7</w:t>
            </w:r>
          </w:p>
        </w:tc>
        <w:tc>
          <w:tcPr>
            <w:tcW w:w="698" w:type="pct"/>
            <w:noWrap/>
            <w:vAlign w:val="center"/>
          </w:tcPr>
          <w:p w14:paraId="5E3A3997" w14:textId="430145D0"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芜湖机器人产业发展集团有限公司</w:t>
            </w:r>
          </w:p>
        </w:tc>
        <w:tc>
          <w:tcPr>
            <w:tcW w:w="464" w:type="pct"/>
            <w:noWrap/>
            <w:vAlign w:val="center"/>
          </w:tcPr>
          <w:p w14:paraId="7AC0439F" w14:textId="22E007CB"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安徽</w:t>
            </w:r>
          </w:p>
        </w:tc>
        <w:tc>
          <w:tcPr>
            <w:tcW w:w="2480" w:type="pct"/>
            <w:noWrap/>
            <w:vAlign w:val="center"/>
          </w:tcPr>
          <w:p w14:paraId="3CEF2EF0" w14:textId="0797B850"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智能制造装备产业规划、股权投资、资产管理、智能制造装备产业管理咨询服务，会务服务及承办展览展示活动，自有房屋租赁。（依法须经批准的项目，经相关部门批准后方可开展经营活动）</w:t>
            </w:r>
          </w:p>
        </w:tc>
        <w:tc>
          <w:tcPr>
            <w:tcW w:w="989" w:type="pct"/>
            <w:noWrap/>
            <w:vAlign w:val="center"/>
          </w:tcPr>
          <w:p w14:paraId="3EE8708C" w14:textId="7CDD010A"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公司董事许礼进拟担任董事长兼总经理；公司董事伍运飞担任董事</w:t>
            </w:r>
          </w:p>
        </w:tc>
      </w:tr>
      <w:tr w:rsidR="00794DC0" w:rsidRPr="00794DC0" w14:paraId="77709C6B" w14:textId="77777777" w:rsidTr="00C420D4">
        <w:trPr>
          <w:trHeight w:val="340"/>
          <w:jc w:val="center"/>
        </w:trPr>
        <w:tc>
          <w:tcPr>
            <w:tcW w:w="369" w:type="pct"/>
            <w:noWrap/>
            <w:vAlign w:val="center"/>
          </w:tcPr>
          <w:p w14:paraId="0CCBA52D"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8</w:t>
            </w:r>
          </w:p>
        </w:tc>
        <w:tc>
          <w:tcPr>
            <w:tcW w:w="698" w:type="pct"/>
            <w:noWrap/>
            <w:vAlign w:val="center"/>
          </w:tcPr>
          <w:p w14:paraId="7B8C59FB" w14:textId="341203D8"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 xml:space="preserve">GME Aerospace </w:t>
            </w:r>
            <w:proofErr w:type="spellStart"/>
            <w:r w:rsidRPr="00794DC0">
              <w:rPr>
                <w:rFonts w:ascii="Times New Roman" w:hAnsi="Times New Roman"/>
                <w:kern w:val="0"/>
                <w:szCs w:val="21"/>
              </w:rPr>
              <w:t>Indústria</w:t>
            </w:r>
            <w:proofErr w:type="spellEnd"/>
            <w:r w:rsidRPr="00794DC0">
              <w:rPr>
                <w:rFonts w:ascii="Times New Roman" w:hAnsi="Times New Roman"/>
                <w:kern w:val="0"/>
                <w:szCs w:val="21"/>
              </w:rPr>
              <w:t xml:space="preserve"> de Material Composto S.A.</w:t>
            </w:r>
          </w:p>
        </w:tc>
        <w:tc>
          <w:tcPr>
            <w:tcW w:w="464" w:type="pct"/>
            <w:noWrap/>
            <w:vAlign w:val="center"/>
          </w:tcPr>
          <w:p w14:paraId="5264D995" w14:textId="22D8853A"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巴西</w:t>
            </w:r>
          </w:p>
        </w:tc>
        <w:tc>
          <w:tcPr>
            <w:tcW w:w="2480" w:type="pct"/>
            <w:noWrap/>
            <w:vAlign w:val="center"/>
          </w:tcPr>
          <w:p w14:paraId="01FC1C73" w14:textId="44841A2B"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主要从事拉美地区汽车工业自动化生产线焊装及输送集成业务</w:t>
            </w:r>
          </w:p>
        </w:tc>
        <w:tc>
          <w:tcPr>
            <w:tcW w:w="989" w:type="pct"/>
            <w:noWrap/>
            <w:vAlign w:val="center"/>
          </w:tcPr>
          <w:p w14:paraId="3FDC09CC" w14:textId="4F375368"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公司参股公司；监事</w:t>
            </w:r>
            <w:r w:rsidRPr="00794DC0">
              <w:rPr>
                <w:rFonts w:ascii="Times New Roman" w:hAnsi="Times New Roman" w:hint="eastAsia"/>
                <w:kern w:val="0"/>
                <w:szCs w:val="21"/>
              </w:rPr>
              <w:t>Fabrizio Ceresa</w:t>
            </w:r>
            <w:r w:rsidRPr="00794DC0">
              <w:rPr>
                <w:rFonts w:ascii="Times New Roman" w:hAnsi="Times New Roman" w:hint="eastAsia"/>
                <w:kern w:val="0"/>
                <w:szCs w:val="21"/>
              </w:rPr>
              <w:t>之父</w:t>
            </w:r>
            <w:r w:rsidRPr="00794DC0">
              <w:rPr>
                <w:rFonts w:ascii="Times New Roman" w:hAnsi="Times New Roman" w:hint="eastAsia"/>
                <w:kern w:val="0"/>
                <w:szCs w:val="21"/>
              </w:rPr>
              <w:t>Erminio Ceresa</w:t>
            </w:r>
            <w:r w:rsidRPr="00794DC0">
              <w:rPr>
                <w:rFonts w:ascii="Times New Roman" w:hAnsi="Times New Roman" w:hint="eastAsia"/>
                <w:kern w:val="0"/>
                <w:szCs w:val="21"/>
              </w:rPr>
              <w:t>控制的公司</w:t>
            </w:r>
          </w:p>
        </w:tc>
      </w:tr>
      <w:tr w:rsidR="00794DC0" w:rsidRPr="00794DC0" w14:paraId="14E6294E" w14:textId="77777777" w:rsidTr="00C420D4">
        <w:trPr>
          <w:trHeight w:val="340"/>
          <w:jc w:val="center"/>
        </w:trPr>
        <w:tc>
          <w:tcPr>
            <w:tcW w:w="369" w:type="pct"/>
            <w:noWrap/>
            <w:vAlign w:val="center"/>
          </w:tcPr>
          <w:p w14:paraId="362DA663" w14:textId="77777777" w:rsidR="00C420D4" w:rsidRPr="00794DC0" w:rsidRDefault="00C420D4" w:rsidP="00C420D4">
            <w:pPr>
              <w:widowControl/>
              <w:rPr>
                <w:rFonts w:ascii="Times New Roman" w:hAnsi="Times New Roman"/>
                <w:kern w:val="0"/>
                <w:szCs w:val="21"/>
              </w:rPr>
            </w:pPr>
            <w:r w:rsidRPr="00794DC0">
              <w:rPr>
                <w:rFonts w:ascii="Times New Roman" w:hAnsi="Times New Roman"/>
                <w:kern w:val="0"/>
                <w:szCs w:val="21"/>
              </w:rPr>
              <w:t>9</w:t>
            </w:r>
          </w:p>
        </w:tc>
        <w:tc>
          <w:tcPr>
            <w:tcW w:w="698" w:type="pct"/>
            <w:noWrap/>
            <w:vAlign w:val="center"/>
          </w:tcPr>
          <w:p w14:paraId="10550500" w14:textId="0225D25F"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 xml:space="preserve">C.F. Real Estate </w:t>
            </w:r>
            <w:proofErr w:type="spellStart"/>
            <w:proofErr w:type="gramStart"/>
            <w:r w:rsidRPr="00794DC0">
              <w:rPr>
                <w:rFonts w:ascii="Times New Roman" w:hAnsi="Times New Roman" w:hint="eastAsia"/>
                <w:kern w:val="0"/>
                <w:szCs w:val="21"/>
              </w:rPr>
              <w:t>Sp.z</w:t>
            </w:r>
            <w:proofErr w:type="spellEnd"/>
            <w:proofErr w:type="gramEnd"/>
            <w:r w:rsidRPr="00794DC0">
              <w:rPr>
                <w:rFonts w:ascii="Times New Roman" w:hAnsi="Times New Roman" w:hint="eastAsia"/>
                <w:kern w:val="0"/>
                <w:szCs w:val="21"/>
              </w:rPr>
              <w:t xml:space="preserve"> </w:t>
            </w:r>
            <w:proofErr w:type="spellStart"/>
            <w:r w:rsidRPr="00794DC0">
              <w:rPr>
                <w:rFonts w:ascii="Times New Roman" w:hAnsi="Times New Roman" w:hint="eastAsia"/>
                <w:kern w:val="0"/>
                <w:szCs w:val="21"/>
              </w:rPr>
              <w:t>o.o.</w:t>
            </w:r>
            <w:proofErr w:type="spellEnd"/>
          </w:p>
        </w:tc>
        <w:tc>
          <w:tcPr>
            <w:tcW w:w="464" w:type="pct"/>
            <w:noWrap/>
            <w:vAlign w:val="center"/>
          </w:tcPr>
          <w:p w14:paraId="28AD8D18" w14:textId="07C6AD5F"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波兰</w:t>
            </w:r>
          </w:p>
        </w:tc>
        <w:tc>
          <w:tcPr>
            <w:tcW w:w="2480" w:type="pct"/>
            <w:noWrap/>
            <w:vAlign w:val="center"/>
          </w:tcPr>
          <w:p w14:paraId="250A9F1F" w14:textId="3C991770"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房产租赁</w:t>
            </w:r>
          </w:p>
        </w:tc>
        <w:tc>
          <w:tcPr>
            <w:tcW w:w="989" w:type="pct"/>
            <w:noWrap/>
            <w:vAlign w:val="center"/>
          </w:tcPr>
          <w:p w14:paraId="23873417" w14:textId="5825084F" w:rsidR="00C420D4" w:rsidRPr="00794DC0" w:rsidRDefault="00C420D4" w:rsidP="00C420D4">
            <w:pPr>
              <w:widowControl/>
              <w:rPr>
                <w:rFonts w:ascii="Times New Roman" w:hAnsi="Times New Roman"/>
                <w:kern w:val="0"/>
                <w:szCs w:val="21"/>
              </w:rPr>
            </w:pPr>
            <w:r w:rsidRPr="00794DC0">
              <w:rPr>
                <w:rFonts w:ascii="Times New Roman" w:hAnsi="Times New Roman" w:hint="eastAsia"/>
                <w:kern w:val="0"/>
                <w:szCs w:val="21"/>
              </w:rPr>
              <w:t>本公司股东</w:t>
            </w:r>
            <w:r w:rsidRPr="00794DC0">
              <w:rPr>
                <w:rFonts w:ascii="Times New Roman" w:hAnsi="Times New Roman" w:hint="eastAsia"/>
                <w:kern w:val="0"/>
                <w:szCs w:val="21"/>
              </w:rPr>
              <w:t>Phinda Holding S.A.</w:t>
            </w:r>
            <w:r w:rsidRPr="00794DC0">
              <w:rPr>
                <w:rFonts w:ascii="Times New Roman" w:hAnsi="Times New Roman" w:hint="eastAsia"/>
                <w:kern w:val="0"/>
                <w:szCs w:val="21"/>
              </w:rPr>
              <w:t>实际控制的公司</w:t>
            </w:r>
          </w:p>
        </w:tc>
      </w:tr>
    </w:tbl>
    <w:p w14:paraId="29BE634C"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（二）履约能力分析</w:t>
      </w:r>
    </w:p>
    <w:p w14:paraId="07F4253E" w14:textId="6DE433C1" w:rsidR="00442DB7" w:rsidRPr="00794DC0" w:rsidRDefault="00794DC0">
      <w:pPr>
        <w:spacing w:beforeLines="50" w:before="156" w:line="360" w:lineRule="auto"/>
        <w:ind w:firstLineChars="200" w:firstLine="480"/>
        <w:rPr>
          <w:rFonts w:ascii="Times New Roman" w:hAnsi="Times New Roman"/>
          <w:sz w:val="24"/>
          <w:szCs w:val="32"/>
        </w:rPr>
      </w:pPr>
      <w:r w:rsidRPr="00794DC0">
        <w:rPr>
          <w:rFonts w:ascii="Times New Roman" w:hAnsi="Times New Roman" w:hint="eastAsia"/>
          <w:sz w:val="24"/>
          <w:szCs w:val="32"/>
        </w:rPr>
        <w:t>上述关联方均依法存续经营，双方交易能正常结算，前期合同往来执行情况良好。公司将就上述交易与相关方签署合同或协议并严格按照约定执行，双方履约具有法律保障。</w:t>
      </w:r>
    </w:p>
    <w:p w14:paraId="3C456BB4"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b/>
          <w:bCs/>
          <w:sz w:val="24"/>
          <w:szCs w:val="32"/>
        </w:rPr>
        <w:t>三、</w:t>
      </w:r>
      <w:r w:rsidRPr="00794DC0">
        <w:rPr>
          <w:rFonts w:ascii="Times New Roman" w:hAnsi="Times New Roman" w:hint="eastAsia"/>
          <w:b/>
          <w:bCs/>
          <w:sz w:val="24"/>
          <w:szCs w:val="32"/>
        </w:rPr>
        <w:t>日常关联交易情况</w:t>
      </w:r>
    </w:p>
    <w:p w14:paraId="4E41AA5D"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（一）日常关联交易的主要内容</w:t>
      </w:r>
    </w:p>
    <w:p w14:paraId="483180AF" w14:textId="58EBBACB" w:rsidR="00442DB7" w:rsidRPr="00794DC0" w:rsidRDefault="00794DC0">
      <w:pPr>
        <w:spacing w:beforeLines="50" w:before="156" w:line="360" w:lineRule="auto"/>
        <w:ind w:firstLineChars="200" w:firstLine="480"/>
        <w:rPr>
          <w:rFonts w:ascii="Times New Roman" w:hAnsi="Times New Roman"/>
          <w:sz w:val="24"/>
          <w:szCs w:val="32"/>
        </w:rPr>
      </w:pPr>
      <w:r w:rsidRPr="00794DC0">
        <w:rPr>
          <w:rFonts w:ascii="Times New Roman" w:hAnsi="Times New Roman" w:hint="eastAsia"/>
          <w:sz w:val="24"/>
          <w:szCs w:val="32"/>
        </w:rPr>
        <w:lastRenderedPageBreak/>
        <w:t>以上关联交易事项为公司日常关联交易事项，交易价格遵循公允定价原则，根据具体协议内容并结合市场价格情况确定。</w:t>
      </w:r>
    </w:p>
    <w:p w14:paraId="2E229DAE"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（二）关联交易协议签署情况</w:t>
      </w:r>
    </w:p>
    <w:p w14:paraId="0107E977" w14:textId="2D3FEC1E" w:rsidR="00442DB7" w:rsidRPr="00794DC0" w:rsidRDefault="00794DC0">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该日常关联交易金额预计事项经董事会及股东大会审议通过后，公司及公司子公司将根据业务开展情况与关联人签署具体的交易合同或协议，上述预计额度允许在受同一法人或其他组织或者自然人直接或间接控制的、或相互存在股权控制关系的不同关联主体之间进行调剂。</w:t>
      </w:r>
    </w:p>
    <w:p w14:paraId="27943820"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hint="eastAsia"/>
          <w:b/>
          <w:bCs/>
          <w:sz w:val="24"/>
          <w:szCs w:val="32"/>
        </w:rPr>
        <w:t>四、日常关联交易目的及对上市公司的影响</w:t>
      </w:r>
    </w:p>
    <w:p w14:paraId="7C39D873"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（一）关联交易的必要性</w:t>
      </w:r>
    </w:p>
    <w:p w14:paraId="52319B4A" w14:textId="7777777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上述关联交易是公司业务发展及生产经营的正常所需，属于正常性业务，因此上述关联交易是必要的。</w:t>
      </w:r>
    </w:p>
    <w:p w14:paraId="541F5081"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（二）关联交易定价的公允性、合理性</w:t>
      </w:r>
    </w:p>
    <w:p w14:paraId="506050E9" w14:textId="7777777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上述交易遵循公开、公平、公正的原则，定价公允合理，不存在损害公司及公司股东尤其是中小股东利益的情况，不会对公司经营及独立性产生影响，公司亦不会因上述关联交易而对关联方产生依赖。</w:t>
      </w:r>
    </w:p>
    <w:p w14:paraId="1A0CD1A4" w14:textId="77777777" w:rsidR="00442DB7" w:rsidRPr="00794DC0" w:rsidRDefault="000C2DE8">
      <w:pPr>
        <w:spacing w:beforeLines="50" w:before="156" w:line="360" w:lineRule="auto"/>
        <w:ind w:firstLineChars="200" w:firstLine="482"/>
        <w:outlineLvl w:val="1"/>
        <w:rPr>
          <w:rFonts w:ascii="Times New Roman" w:hAnsi="Times New Roman"/>
          <w:b/>
          <w:sz w:val="24"/>
          <w:szCs w:val="32"/>
        </w:rPr>
      </w:pPr>
      <w:r w:rsidRPr="00794DC0">
        <w:rPr>
          <w:rFonts w:ascii="Times New Roman" w:hAnsi="Times New Roman" w:hint="eastAsia"/>
          <w:b/>
          <w:sz w:val="24"/>
          <w:szCs w:val="32"/>
        </w:rPr>
        <w:t>（三）关联交易的持续性</w:t>
      </w:r>
    </w:p>
    <w:p w14:paraId="78D32FA1" w14:textId="7777777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公司与上述关联人保持较为稳定的合作关系，在公司业务稳定发展的情况下，预计与上述关联人之间的关联交易将持续存在。</w:t>
      </w:r>
    </w:p>
    <w:p w14:paraId="58D73663"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hint="eastAsia"/>
          <w:b/>
          <w:bCs/>
          <w:sz w:val="24"/>
          <w:szCs w:val="32"/>
        </w:rPr>
        <w:t>五、审议程序</w:t>
      </w:r>
    </w:p>
    <w:p w14:paraId="534E5A64" w14:textId="69896FF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w:t>
      </w:r>
      <w:r w:rsidRPr="00794DC0">
        <w:rPr>
          <w:rFonts w:ascii="Times New Roman" w:hAnsi="Times New Roman" w:hint="eastAsia"/>
          <w:sz w:val="24"/>
          <w:szCs w:val="28"/>
        </w:rPr>
        <w:t>1</w:t>
      </w:r>
      <w:r w:rsidRPr="00794DC0">
        <w:rPr>
          <w:rFonts w:ascii="Times New Roman" w:hAnsi="Times New Roman" w:hint="eastAsia"/>
          <w:sz w:val="24"/>
          <w:szCs w:val="28"/>
        </w:rPr>
        <w:t>月</w:t>
      </w:r>
      <w:r w:rsidR="00794DC0" w:rsidRPr="00794DC0">
        <w:rPr>
          <w:rFonts w:ascii="Times New Roman" w:hAnsi="Times New Roman" w:hint="eastAsia"/>
          <w:sz w:val="24"/>
          <w:szCs w:val="28"/>
        </w:rPr>
        <w:t>1</w:t>
      </w:r>
      <w:r w:rsidR="00794DC0" w:rsidRPr="00794DC0">
        <w:rPr>
          <w:rFonts w:ascii="Times New Roman" w:hAnsi="Times New Roman"/>
          <w:sz w:val="24"/>
          <w:szCs w:val="28"/>
        </w:rPr>
        <w:t>7</w:t>
      </w:r>
      <w:r w:rsidRPr="00794DC0">
        <w:rPr>
          <w:rFonts w:ascii="Times New Roman" w:hAnsi="Times New Roman" w:hint="eastAsia"/>
          <w:sz w:val="24"/>
          <w:szCs w:val="28"/>
        </w:rPr>
        <w:t>日，公司第三届董事会第</w:t>
      </w:r>
      <w:r w:rsidR="00794DC0" w:rsidRPr="00794DC0">
        <w:rPr>
          <w:rFonts w:ascii="Times New Roman" w:hAnsi="Times New Roman" w:hint="eastAsia"/>
          <w:sz w:val="24"/>
          <w:szCs w:val="28"/>
        </w:rPr>
        <w:t>十八</w:t>
      </w:r>
      <w:r w:rsidRPr="00794DC0">
        <w:rPr>
          <w:rFonts w:ascii="Times New Roman" w:hAnsi="Times New Roman" w:hint="eastAsia"/>
          <w:sz w:val="24"/>
          <w:szCs w:val="28"/>
        </w:rPr>
        <w:t>次会议和第三届监事会第</w:t>
      </w:r>
      <w:r w:rsidR="00794DC0" w:rsidRPr="00794DC0">
        <w:rPr>
          <w:rFonts w:ascii="Times New Roman" w:hAnsi="Times New Roman" w:hint="eastAsia"/>
          <w:sz w:val="24"/>
          <w:szCs w:val="28"/>
        </w:rPr>
        <w:t>十五</w:t>
      </w:r>
      <w:r w:rsidRPr="00794DC0">
        <w:rPr>
          <w:rFonts w:ascii="Times New Roman" w:hAnsi="Times New Roman" w:hint="eastAsia"/>
          <w:sz w:val="24"/>
          <w:szCs w:val="28"/>
        </w:rPr>
        <w:t>次会议分别审议通过了《关于预计公司</w:t>
      </w: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年度日常性关联交易及对</w:t>
      </w:r>
      <w:r w:rsidRPr="00794DC0">
        <w:rPr>
          <w:rFonts w:ascii="Times New Roman" w:hAnsi="Times New Roman" w:hint="eastAsia"/>
          <w:sz w:val="24"/>
          <w:szCs w:val="28"/>
        </w:rPr>
        <w:t>202</w:t>
      </w:r>
      <w:r w:rsidR="00794DC0" w:rsidRPr="00794DC0">
        <w:rPr>
          <w:rFonts w:ascii="Times New Roman" w:hAnsi="Times New Roman"/>
          <w:sz w:val="24"/>
          <w:szCs w:val="28"/>
        </w:rPr>
        <w:t>3</w:t>
      </w:r>
      <w:r w:rsidRPr="00794DC0">
        <w:rPr>
          <w:rFonts w:ascii="Times New Roman" w:hAnsi="Times New Roman" w:hint="eastAsia"/>
          <w:sz w:val="24"/>
          <w:szCs w:val="28"/>
        </w:rPr>
        <w:t>年度关联交易予以确认的议案》。相关关联董事、监事回避表决，出席会议的非关联董事、非关联监事一致同意该议案，审议程序符合相关法律法规的规定。</w:t>
      </w:r>
    </w:p>
    <w:p w14:paraId="7FEE93C7" w14:textId="248E844A"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公司独立董事</w:t>
      </w:r>
      <w:r w:rsidR="00B33F6F">
        <w:rPr>
          <w:rFonts w:ascii="Times New Roman" w:hAnsi="Times New Roman" w:hint="eastAsia"/>
          <w:sz w:val="24"/>
          <w:szCs w:val="28"/>
        </w:rPr>
        <w:t>专门会议</w:t>
      </w:r>
      <w:r w:rsidR="00B33F6F" w:rsidRPr="00B33F6F">
        <w:rPr>
          <w:rFonts w:ascii="Times New Roman" w:hAnsi="Times New Roman" w:hint="eastAsia"/>
          <w:sz w:val="24"/>
          <w:szCs w:val="28"/>
        </w:rPr>
        <w:t>审议通过了《关于预计公司</w:t>
      </w:r>
      <w:r w:rsidR="00B33F6F" w:rsidRPr="00B33F6F">
        <w:rPr>
          <w:rFonts w:ascii="Times New Roman" w:hAnsi="Times New Roman" w:hint="eastAsia"/>
          <w:sz w:val="24"/>
          <w:szCs w:val="28"/>
        </w:rPr>
        <w:t>2024</w:t>
      </w:r>
      <w:r w:rsidR="00B33F6F" w:rsidRPr="00B33F6F">
        <w:rPr>
          <w:rFonts w:ascii="Times New Roman" w:hAnsi="Times New Roman" w:hint="eastAsia"/>
          <w:sz w:val="24"/>
          <w:szCs w:val="28"/>
        </w:rPr>
        <w:t>年度日常性关联交易及对</w:t>
      </w:r>
      <w:r w:rsidR="00B33F6F" w:rsidRPr="00B33F6F">
        <w:rPr>
          <w:rFonts w:ascii="Times New Roman" w:hAnsi="Times New Roman" w:hint="eastAsia"/>
          <w:sz w:val="24"/>
          <w:szCs w:val="28"/>
        </w:rPr>
        <w:t>2023</w:t>
      </w:r>
      <w:r w:rsidR="00B33F6F" w:rsidRPr="00B33F6F">
        <w:rPr>
          <w:rFonts w:ascii="Times New Roman" w:hAnsi="Times New Roman" w:hint="eastAsia"/>
          <w:sz w:val="24"/>
          <w:szCs w:val="28"/>
        </w:rPr>
        <w:t>年度关联交易予以确认的议案》，并经公司全体独立董事一致同意，形成以下意</w:t>
      </w:r>
      <w:r w:rsidR="00B33F6F" w:rsidRPr="00B33F6F">
        <w:rPr>
          <w:rFonts w:ascii="Times New Roman" w:hAnsi="Times New Roman" w:hint="eastAsia"/>
          <w:sz w:val="24"/>
          <w:szCs w:val="28"/>
        </w:rPr>
        <w:lastRenderedPageBreak/>
        <w:t>见</w:t>
      </w:r>
      <w:r w:rsidR="00794DC0" w:rsidRPr="00794DC0">
        <w:rPr>
          <w:rFonts w:ascii="Times New Roman" w:hAnsi="Times New Roman" w:hint="eastAsia"/>
          <w:sz w:val="24"/>
          <w:szCs w:val="28"/>
        </w:rPr>
        <w:t>：公司预计</w:t>
      </w:r>
      <w:r w:rsidR="00794DC0" w:rsidRPr="00794DC0">
        <w:rPr>
          <w:rFonts w:ascii="Times New Roman" w:hAnsi="Times New Roman" w:hint="eastAsia"/>
          <w:sz w:val="24"/>
          <w:szCs w:val="28"/>
        </w:rPr>
        <w:t>2024</w:t>
      </w:r>
      <w:r w:rsidR="00794DC0" w:rsidRPr="00794DC0">
        <w:rPr>
          <w:rFonts w:ascii="Times New Roman" w:hAnsi="Times New Roman" w:hint="eastAsia"/>
          <w:sz w:val="24"/>
          <w:szCs w:val="28"/>
        </w:rPr>
        <w:t>年度日常关联交易额度及</w:t>
      </w:r>
      <w:r w:rsidR="00794DC0" w:rsidRPr="00794DC0">
        <w:rPr>
          <w:rFonts w:ascii="Times New Roman" w:hAnsi="Times New Roman" w:hint="eastAsia"/>
          <w:sz w:val="24"/>
          <w:szCs w:val="28"/>
        </w:rPr>
        <w:t>2023</w:t>
      </w:r>
      <w:r w:rsidR="00794DC0" w:rsidRPr="00794DC0">
        <w:rPr>
          <w:rFonts w:ascii="Times New Roman" w:hAnsi="Times New Roman" w:hint="eastAsia"/>
          <w:sz w:val="24"/>
          <w:szCs w:val="28"/>
        </w:rPr>
        <w:t>年度关联交易的确认是基于公司业务发展及生产经营的需要，具有合理性与必要性，公司日常关联交易定价遵循平等、自愿、等价、有偿的原则，不会对公司及公司财务状况、经营成果产生不利影响，不存在损害公司及全体股东特别是中小股东利益的情形，公司不会因此对关联方形成依赖，不会对公司的独立性造成影响。独立董事一致同意公司</w:t>
      </w:r>
      <w:r w:rsidR="00794DC0" w:rsidRPr="00794DC0">
        <w:rPr>
          <w:rFonts w:ascii="Times New Roman" w:hAnsi="Times New Roman" w:hint="eastAsia"/>
          <w:sz w:val="24"/>
          <w:szCs w:val="28"/>
        </w:rPr>
        <w:t>2024</w:t>
      </w:r>
      <w:r w:rsidR="00794DC0" w:rsidRPr="00794DC0">
        <w:rPr>
          <w:rFonts w:ascii="Times New Roman" w:hAnsi="Times New Roman" w:hint="eastAsia"/>
          <w:sz w:val="24"/>
          <w:szCs w:val="28"/>
        </w:rPr>
        <w:t>年度日常关联交易额度预计及对</w:t>
      </w:r>
      <w:r w:rsidR="00794DC0" w:rsidRPr="00794DC0">
        <w:rPr>
          <w:rFonts w:ascii="Times New Roman" w:hAnsi="Times New Roman" w:hint="eastAsia"/>
          <w:sz w:val="24"/>
          <w:szCs w:val="28"/>
        </w:rPr>
        <w:t>2023</w:t>
      </w:r>
      <w:r w:rsidR="00794DC0" w:rsidRPr="00794DC0">
        <w:rPr>
          <w:rFonts w:ascii="Times New Roman" w:hAnsi="Times New Roman" w:hint="eastAsia"/>
          <w:sz w:val="24"/>
          <w:szCs w:val="28"/>
        </w:rPr>
        <w:t>年度关联交易确认事宜并同意将该议案提交公司董事会审议。如有涉及关联董事的，该关联董事应在审议上述议案时回避表决。</w:t>
      </w:r>
    </w:p>
    <w:p w14:paraId="7EA8373E" w14:textId="3377D99D"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公司董事会审计委员会审议通过了《关于预计公司</w:t>
      </w: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年度日常性关联交易及对</w:t>
      </w:r>
      <w:r w:rsidRPr="00794DC0">
        <w:rPr>
          <w:rFonts w:ascii="Times New Roman" w:hAnsi="Times New Roman" w:hint="eastAsia"/>
          <w:sz w:val="24"/>
          <w:szCs w:val="28"/>
        </w:rPr>
        <w:t>20</w:t>
      </w:r>
      <w:r w:rsidR="00794DC0" w:rsidRPr="00794DC0">
        <w:rPr>
          <w:rFonts w:ascii="Times New Roman" w:hAnsi="Times New Roman"/>
          <w:sz w:val="24"/>
          <w:szCs w:val="28"/>
        </w:rPr>
        <w:t>23</w:t>
      </w:r>
      <w:r w:rsidRPr="00794DC0">
        <w:rPr>
          <w:rFonts w:ascii="Times New Roman" w:hAnsi="Times New Roman" w:hint="eastAsia"/>
          <w:sz w:val="24"/>
          <w:szCs w:val="28"/>
        </w:rPr>
        <w:t>年度关联交易予以确认的议案》，相关关联委员回避表决，出席会议的非关联委员一致同意该议案。</w:t>
      </w:r>
    </w:p>
    <w:p w14:paraId="165C52C4" w14:textId="7777777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本次日常关联交易金额预计事项尚需提交公司股东大会审议，关联股东须回避表决。</w:t>
      </w:r>
    </w:p>
    <w:p w14:paraId="6EDFEBD0" w14:textId="77777777" w:rsidR="00442DB7" w:rsidRPr="00794DC0" w:rsidRDefault="000C2DE8">
      <w:pPr>
        <w:spacing w:beforeLines="50" w:before="156" w:afterLines="50" w:after="156" w:line="360" w:lineRule="auto"/>
        <w:ind w:firstLineChars="200" w:firstLine="482"/>
        <w:outlineLvl w:val="0"/>
        <w:rPr>
          <w:rFonts w:ascii="Times New Roman" w:hAnsi="Times New Roman"/>
          <w:b/>
          <w:bCs/>
          <w:sz w:val="24"/>
          <w:szCs w:val="32"/>
        </w:rPr>
      </w:pPr>
      <w:r w:rsidRPr="00794DC0">
        <w:rPr>
          <w:rFonts w:ascii="Times New Roman" w:hAnsi="Times New Roman" w:hint="eastAsia"/>
          <w:b/>
          <w:bCs/>
          <w:sz w:val="24"/>
          <w:szCs w:val="32"/>
        </w:rPr>
        <w:t>六、保荐机构的核查意见</w:t>
      </w:r>
    </w:p>
    <w:p w14:paraId="1F6676C3" w14:textId="25C93D5E"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经核查，保荐机构认为：公司预计</w:t>
      </w: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年度日常关联交易事项已经公司董事会、监事会</w:t>
      </w:r>
      <w:r w:rsidR="003823B0">
        <w:rPr>
          <w:rFonts w:ascii="Times New Roman" w:hAnsi="Times New Roman" w:hint="eastAsia"/>
          <w:sz w:val="24"/>
          <w:szCs w:val="28"/>
        </w:rPr>
        <w:t>、独立董事专门会议</w:t>
      </w:r>
      <w:r w:rsidRPr="00794DC0">
        <w:rPr>
          <w:rFonts w:ascii="Times New Roman" w:hAnsi="Times New Roman" w:hint="eastAsia"/>
          <w:sz w:val="24"/>
          <w:szCs w:val="28"/>
        </w:rPr>
        <w:t>审议通过，本次事项尚需提交股东大会审议。截至目前，公司关于预计</w:t>
      </w: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度日常关联交易事项的决策程序符合有关法律、法规以及《公司章程》的规定。公司上述关联交易符合公司经营发展需要，定价遵循公开、公平、公正的原则，不会对公司的生产经营和财务状况构成重大影响，不存在损害公司或股东利益的情形。综上，保荐机构对公司预计</w:t>
      </w:r>
      <w:r w:rsidRPr="00794DC0">
        <w:rPr>
          <w:rFonts w:ascii="Times New Roman" w:hAnsi="Times New Roman" w:hint="eastAsia"/>
          <w:sz w:val="24"/>
          <w:szCs w:val="28"/>
        </w:rPr>
        <w:t>202</w:t>
      </w:r>
      <w:r w:rsidR="00794DC0" w:rsidRPr="00794DC0">
        <w:rPr>
          <w:rFonts w:ascii="Times New Roman" w:hAnsi="Times New Roman"/>
          <w:sz w:val="24"/>
          <w:szCs w:val="28"/>
        </w:rPr>
        <w:t>4</w:t>
      </w:r>
      <w:r w:rsidRPr="00794DC0">
        <w:rPr>
          <w:rFonts w:ascii="Times New Roman" w:hAnsi="Times New Roman" w:hint="eastAsia"/>
          <w:sz w:val="24"/>
          <w:szCs w:val="28"/>
        </w:rPr>
        <w:t>年度日常关联交易事项无异议。</w:t>
      </w:r>
    </w:p>
    <w:p w14:paraId="38E6D568" w14:textId="77777777" w:rsidR="00442DB7" w:rsidRPr="00794DC0" w:rsidRDefault="000C2DE8">
      <w:pPr>
        <w:spacing w:beforeLines="50" w:before="156" w:line="360" w:lineRule="auto"/>
        <w:ind w:firstLineChars="200" w:firstLine="480"/>
        <w:rPr>
          <w:rFonts w:ascii="Times New Roman" w:hAnsi="Times New Roman"/>
          <w:sz w:val="24"/>
          <w:szCs w:val="28"/>
        </w:rPr>
      </w:pPr>
      <w:r w:rsidRPr="00794DC0">
        <w:rPr>
          <w:rFonts w:ascii="Times New Roman" w:hAnsi="Times New Roman" w:hint="eastAsia"/>
          <w:sz w:val="24"/>
          <w:szCs w:val="28"/>
        </w:rPr>
        <w:t>（以下无正文）</w:t>
      </w:r>
    </w:p>
    <w:p w14:paraId="0A95C3F6" w14:textId="35596542" w:rsidR="00442DB7" w:rsidRPr="00794DC0" w:rsidRDefault="000C2DE8">
      <w:pPr>
        <w:spacing w:beforeLines="50" w:before="156" w:line="360" w:lineRule="auto"/>
        <w:rPr>
          <w:rFonts w:ascii="Times New Roman" w:hAnsi="Times New Roman"/>
          <w:sz w:val="24"/>
          <w:szCs w:val="28"/>
        </w:rPr>
      </w:pPr>
      <w:r w:rsidRPr="00794DC0">
        <w:rPr>
          <w:rFonts w:ascii="Times New Roman" w:hAnsi="Times New Roman"/>
          <w:sz w:val="24"/>
          <w:szCs w:val="28"/>
        </w:rPr>
        <w:br w:type="page"/>
      </w:r>
      <w:r>
        <w:rPr>
          <w:noProof/>
        </w:rPr>
        <w:lastRenderedPageBreak/>
        <w:drawing>
          <wp:anchor distT="0" distB="0" distL="114300" distR="114300" simplePos="0" relativeHeight="251658240" behindDoc="0" locked="0" layoutInCell="1" allowOverlap="1" wp14:anchorId="59C9D7A8" wp14:editId="607A58B4">
            <wp:simplePos x="0" y="0"/>
            <wp:positionH relativeFrom="page">
              <wp:align>left</wp:align>
            </wp:positionH>
            <wp:positionV relativeFrom="paragraph">
              <wp:posOffset>-914612</wp:posOffset>
            </wp:positionV>
            <wp:extent cx="7541730" cy="10663767"/>
            <wp:effectExtent l="0" t="0" r="2540" b="4445"/>
            <wp:wrapNone/>
            <wp:docPr id="2054029147"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29147" name="图片 1" descr="文本, 信件&#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7562481" cy="10693109"/>
                    </a:xfrm>
                    <a:prstGeom prst="rect">
                      <a:avLst/>
                    </a:prstGeom>
                  </pic:spPr>
                </pic:pic>
              </a:graphicData>
            </a:graphic>
            <wp14:sizeRelH relativeFrom="margin">
              <wp14:pctWidth>0</wp14:pctWidth>
            </wp14:sizeRelH>
            <wp14:sizeRelV relativeFrom="margin">
              <wp14:pctHeight>0</wp14:pctHeight>
            </wp14:sizeRelV>
          </wp:anchor>
        </w:drawing>
      </w:r>
      <w:r w:rsidRPr="00794DC0">
        <w:rPr>
          <w:rFonts w:ascii="Times New Roman" w:hAnsi="Times New Roman"/>
          <w:sz w:val="24"/>
          <w:szCs w:val="28"/>
        </w:rPr>
        <w:t>【本页无正文，为《</w:t>
      </w:r>
      <w:r w:rsidRPr="00794DC0">
        <w:rPr>
          <w:rFonts w:ascii="Times New Roman" w:hAnsi="Times New Roman" w:hint="eastAsia"/>
          <w:sz w:val="24"/>
          <w:szCs w:val="28"/>
        </w:rPr>
        <w:t>国信证券股份有限公司关于埃夫特智能装备股份有限公司预计</w:t>
      </w:r>
      <w:r w:rsidRPr="00794DC0">
        <w:rPr>
          <w:rFonts w:ascii="Times New Roman" w:hAnsi="Times New Roman" w:hint="eastAsia"/>
          <w:sz w:val="24"/>
          <w:szCs w:val="28"/>
        </w:rPr>
        <w:t>202</w:t>
      </w:r>
      <w:r w:rsidR="00B77791" w:rsidRPr="00794DC0">
        <w:rPr>
          <w:rFonts w:ascii="Times New Roman" w:hAnsi="Times New Roman"/>
          <w:sz w:val="24"/>
          <w:szCs w:val="28"/>
        </w:rPr>
        <w:t>4</w:t>
      </w:r>
      <w:r w:rsidRPr="00794DC0">
        <w:rPr>
          <w:rFonts w:ascii="Times New Roman" w:hAnsi="Times New Roman" w:hint="eastAsia"/>
          <w:sz w:val="24"/>
          <w:szCs w:val="28"/>
        </w:rPr>
        <w:t>年度日常关联交易的核查意见</w:t>
      </w:r>
      <w:r w:rsidRPr="00794DC0">
        <w:rPr>
          <w:rFonts w:ascii="Times New Roman" w:hAnsi="Times New Roman"/>
          <w:sz w:val="24"/>
          <w:szCs w:val="28"/>
        </w:rPr>
        <w:t>》的</w:t>
      </w:r>
      <w:r w:rsidRPr="00794DC0">
        <w:rPr>
          <w:rFonts w:ascii="Times New Roman" w:hAnsi="Times New Roman" w:hint="eastAsia"/>
          <w:sz w:val="24"/>
          <w:szCs w:val="28"/>
        </w:rPr>
        <w:t>签字</w:t>
      </w:r>
      <w:r w:rsidRPr="00794DC0">
        <w:rPr>
          <w:rFonts w:ascii="Times New Roman" w:hAnsi="Times New Roman"/>
          <w:sz w:val="24"/>
          <w:szCs w:val="28"/>
        </w:rPr>
        <w:t>页】</w:t>
      </w:r>
    </w:p>
    <w:p w14:paraId="2E8B6B4B" w14:textId="38EE9F13" w:rsidR="00442DB7" w:rsidRPr="00794DC0" w:rsidRDefault="00442DB7">
      <w:pPr>
        <w:spacing w:beforeLines="50" w:before="156" w:line="360" w:lineRule="auto"/>
        <w:ind w:firstLineChars="200" w:firstLine="480"/>
        <w:rPr>
          <w:rFonts w:ascii="Times New Roman" w:hAnsi="Times New Roman"/>
          <w:sz w:val="24"/>
          <w:szCs w:val="28"/>
        </w:rPr>
      </w:pPr>
    </w:p>
    <w:p w14:paraId="359FD531" w14:textId="77777777" w:rsidR="00442DB7" w:rsidRPr="00794DC0" w:rsidRDefault="00442DB7">
      <w:pPr>
        <w:spacing w:beforeLines="50" w:before="156" w:line="360" w:lineRule="auto"/>
        <w:ind w:firstLineChars="200" w:firstLine="480"/>
        <w:rPr>
          <w:rFonts w:ascii="Times New Roman" w:hAnsi="Times New Roman"/>
          <w:sz w:val="24"/>
          <w:szCs w:val="28"/>
        </w:rPr>
      </w:pPr>
    </w:p>
    <w:p w14:paraId="4FC29470" w14:textId="77777777" w:rsidR="00442DB7" w:rsidRPr="00794DC0" w:rsidRDefault="00442DB7">
      <w:pPr>
        <w:widowControl/>
        <w:spacing w:beforeLines="50" w:before="156" w:line="360" w:lineRule="auto"/>
        <w:ind w:firstLineChars="200" w:firstLine="480"/>
        <w:jc w:val="left"/>
        <w:rPr>
          <w:rFonts w:ascii="Times New Roman" w:hAnsi="Times New Roman"/>
          <w:kern w:val="0"/>
          <w:sz w:val="24"/>
          <w:szCs w:val="24"/>
        </w:rPr>
      </w:pPr>
    </w:p>
    <w:p w14:paraId="76C56C25" w14:textId="77777777" w:rsidR="00442DB7" w:rsidRPr="00794DC0" w:rsidRDefault="00442DB7">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4A0" w:firstRow="1" w:lastRow="0" w:firstColumn="1" w:lastColumn="0" w:noHBand="0" w:noVBand="1"/>
      </w:tblPr>
      <w:tblGrid>
        <w:gridCol w:w="2871"/>
        <w:gridCol w:w="240"/>
        <w:gridCol w:w="1910"/>
        <w:gridCol w:w="680"/>
        <w:gridCol w:w="1798"/>
      </w:tblGrid>
      <w:tr w:rsidR="00794DC0" w:rsidRPr="00794DC0" w14:paraId="163FDE63" w14:textId="77777777">
        <w:tc>
          <w:tcPr>
            <w:tcW w:w="2871" w:type="dxa"/>
            <w:vAlign w:val="center"/>
          </w:tcPr>
          <w:p w14:paraId="0ED2B105" w14:textId="77777777" w:rsidR="00442DB7" w:rsidRPr="00794DC0" w:rsidRDefault="000C2DE8">
            <w:pPr>
              <w:spacing w:line="360" w:lineRule="auto"/>
              <w:jc w:val="center"/>
              <w:rPr>
                <w:rFonts w:ascii="Times New Roman" w:hAnsi="Times New Roman"/>
                <w:sz w:val="24"/>
                <w:szCs w:val="24"/>
              </w:rPr>
            </w:pPr>
            <w:r w:rsidRPr="00794DC0">
              <w:rPr>
                <w:rFonts w:ascii="Times New Roman" w:hAnsi="Times New Roman" w:hint="eastAsia"/>
                <w:sz w:val="24"/>
                <w:szCs w:val="24"/>
              </w:rPr>
              <w:t>保荐代表</w:t>
            </w:r>
            <w:r w:rsidRPr="00794DC0">
              <w:rPr>
                <w:rFonts w:ascii="Times New Roman" w:hAnsi="Times New Roman"/>
                <w:sz w:val="24"/>
                <w:szCs w:val="24"/>
              </w:rPr>
              <w:t>人：</w:t>
            </w:r>
          </w:p>
        </w:tc>
        <w:tc>
          <w:tcPr>
            <w:tcW w:w="240" w:type="dxa"/>
            <w:vAlign w:val="center"/>
          </w:tcPr>
          <w:p w14:paraId="43DDBDBF" w14:textId="77777777" w:rsidR="00442DB7" w:rsidRPr="00794DC0" w:rsidRDefault="00442DB7">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2CC51351" w14:textId="77777777" w:rsidR="00442DB7" w:rsidRPr="00794DC0" w:rsidRDefault="00442DB7">
            <w:pPr>
              <w:spacing w:line="360" w:lineRule="auto"/>
              <w:jc w:val="center"/>
              <w:rPr>
                <w:rFonts w:ascii="Times New Roman" w:hAnsi="Times New Roman"/>
                <w:sz w:val="24"/>
                <w:szCs w:val="24"/>
              </w:rPr>
            </w:pPr>
          </w:p>
        </w:tc>
        <w:tc>
          <w:tcPr>
            <w:tcW w:w="680" w:type="dxa"/>
            <w:vAlign w:val="center"/>
          </w:tcPr>
          <w:p w14:paraId="1F82D67B" w14:textId="77777777" w:rsidR="00442DB7" w:rsidRPr="00794DC0" w:rsidRDefault="00442DB7">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796AEE2B" w14:textId="77777777" w:rsidR="00442DB7" w:rsidRPr="00794DC0" w:rsidRDefault="00442DB7">
            <w:pPr>
              <w:spacing w:line="360" w:lineRule="auto"/>
              <w:jc w:val="center"/>
              <w:rPr>
                <w:rFonts w:ascii="Times New Roman" w:hAnsi="Times New Roman"/>
                <w:sz w:val="24"/>
                <w:szCs w:val="24"/>
              </w:rPr>
            </w:pPr>
          </w:p>
        </w:tc>
      </w:tr>
      <w:tr w:rsidR="00794DC0" w:rsidRPr="00794DC0" w14:paraId="0D408B1E" w14:textId="77777777">
        <w:tc>
          <w:tcPr>
            <w:tcW w:w="2871" w:type="dxa"/>
            <w:vAlign w:val="center"/>
          </w:tcPr>
          <w:p w14:paraId="2B432BB2" w14:textId="77777777" w:rsidR="00442DB7" w:rsidRPr="00794DC0" w:rsidRDefault="00442DB7">
            <w:pPr>
              <w:spacing w:line="360" w:lineRule="auto"/>
              <w:jc w:val="center"/>
              <w:rPr>
                <w:rFonts w:ascii="Times New Roman" w:hAnsi="Times New Roman"/>
                <w:sz w:val="24"/>
                <w:szCs w:val="24"/>
              </w:rPr>
            </w:pPr>
          </w:p>
        </w:tc>
        <w:tc>
          <w:tcPr>
            <w:tcW w:w="240" w:type="dxa"/>
            <w:vAlign w:val="center"/>
          </w:tcPr>
          <w:p w14:paraId="4AF01A30" w14:textId="77777777" w:rsidR="00442DB7" w:rsidRPr="00794DC0" w:rsidRDefault="00442DB7">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78298B0F" w14:textId="77777777" w:rsidR="00442DB7" w:rsidRPr="00794DC0" w:rsidRDefault="000C2DE8">
            <w:pPr>
              <w:spacing w:line="360" w:lineRule="auto"/>
              <w:jc w:val="center"/>
              <w:rPr>
                <w:rFonts w:ascii="Times New Roman" w:hAnsi="Times New Roman"/>
                <w:sz w:val="24"/>
                <w:szCs w:val="24"/>
              </w:rPr>
            </w:pPr>
            <w:proofErr w:type="gramStart"/>
            <w:r w:rsidRPr="00794DC0">
              <w:rPr>
                <w:rFonts w:ascii="Times New Roman" w:hAnsi="Times New Roman" w:hint="eastAsia"/>
                <w:sz w:val="24"/>
                <w:szCs w:val="24"/>
              </w:rPr>
              <w:t>张存涛</w:t>
            </w:r>
            <w:proofErr w:type="gramEnd"/>
          </w:p>
        </w:tc>
        <w:tc>
          <w:tcPr>
            <w:tcW w:w="680" w:type="dxa"/>
            <w:vAlign w:val="center"/>
          </w:tcPr>
          <w:p w14:paraId="6CC8C6AB" w14:textId="77777777" w:rsidR="00442DB7" w:rsidRPr="00794DC0" w:rsidRDefault="00442DB7">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6D7A70A6" w14:textId="77777777" w:rsidR="00442DB7" w:rsidRPr="00794DC0" w:rsidRDefault="000C2DE8">
            <w:pPr>
              <w:spacing w:line="360" w:lineRule="auto"/>
              <w:jc w:val="center"/>
              <w:rPr>
                <w:rFonts w:ascii="Times New Roman" w:hAnsi="Times New Roman"/>
                <w:sz w:val="24"/>
                <w:szCs w:val="24"/>
              </w:rPr>
            </w:pPr>
            <w:proofErr w:type="gramStart"/>
            <w:r w:rsidRPr="00794DC0">
              <w:rPr>
                <w:rFonts w:ascii="Times New Roman" w:hAnsi="Times New Roman" w:hint="eastAsia"/>
                <w:sz w:val="24"/>
                <w:szCs w:val="24"/>
              </w:rPr>
              <w:t>李明克</w:t>
            </w:r>
            <w:proofErr w:type="gramEnd"/>
          </w:p>
        </w:tc>
      </w:tr>
    </w:tbl>
    <w:p w14:paraId="0025A64A" w14:textId="77777777" w:rsidR="00442DB7" w:rsidRPr="00794DC0" w:rsidRDefault="00442DB7">
      <w:pPr>
        <w:spacing w:afterLines="50" w:after="156" w:line="360" w:lineRule="auto"/>
        <w:rPr>
          <w:rFonts w:ascii="Times New Roman" w:hAnsi="Times New Roman"/>
          <w:sz w:val="24"/>
          <w:szCs w:val="24"/>
        </w:rPr>
      </w:pPr>
    </w:p>
    <w:p w14:paraId="3F6914B0" w14:textId="77777777" w:rsidR="00442DB7" w:rsidRPr="00794DC0" w:rsidRDefault="00442DB7">
      <w:pPr>
        <w:spacing w:afterLines="50" w:after="156" w:line="360" w:lineRule="auto"/>
        <w:rPr>
          <w:rFonts w:ascii="Times New Roman" w:hAnsi="Times New Roman"/>
          <w:sz w:val="24"/>
          <w:szCs w:val="24"/>
        </w:rPr>
      </w:pPr>
    </w:p>
    <w:p w14:paraId="3D4B796F" w14:textId="77777777" w:rsidR="00442DB7" w:rsidRPr="00794DC0" w:rsidRDefault="00442DB7">
      <w:pPr>
        <w:spacing w:afterLines="50" w:after="156" w:line="360" w:lineRule="auto"/>
        <w:rPr>
          <w:rFonts w:ascii="Times New Roman" w:hAnsi="Times New Roman"/>
          <w:sz w:val="24"/>
          <w:szCs w:val="24"/>
        </w:rPr>
      </w:pPr>
    </w:p>
    <w:p w14:paraId="137E62DB" w14:textId="77777777" w:rsidR="00442DB7" w:rsidRPr="00794DC0" w:rsidRDefault="00442DB7">
      <w:pPr>
        <w:spacing w:afterLines="50" w:after="156" w:line="360" w:lineRule="auto"/>
        <w:rPr>
          <w:rFonts w:ascii="Times New Roman" w:hAnsi="Times New Roman"/>
          <w:sz w:val="24"/>
          <w:szCs w:val="24"/>
        </w:rPr>
      </w:pPr>
    </w:p>
    <w:p w14:paraId="72A322A1" w14:textId="77777777" w:rsidR="00442DB7" w:rsidRPr="00794DC0" w:rsidRDefault="000C2DE8">
      <w:pPr>
        <w:spacing w:afterLines="50" w:after="156" w:line="360" w:lineRule="auto"/>
        <w:jc w:val="right"/>
        <w:rPr>
          <w:rFonts w:ascii="Times New Roman" w:hAnsi="Times New Roman"/>
          <w:sz w:val="24"/>
          <w:szCs w:val="24"/>
        </w:rPr>
      </w:pPr>
      <w:r w:rsidRPr="00794DC0">
        <w:rPr>
          <w:rFonts w:ascii="Times New Roman" w:hAnsi="Times New Roman"/>
          <w:sz w:val="24"/>
          <w:szCs w:val="24"/>
        </w:rPr>
        <w:t>国信证券股份有限公司</w:t>
      </w:r>
    </w:p>
    <w:p w14:paraId="777467BB" w14:textId="77777777" w:rsidR="00442DB7" w:rsidRPr="00794DC0" w:rsidRDefault="000C2DE8">
      <w:pPr>
        <w:spacing w:afterLines="50" w:after="156" w:line="360" w:lineRule="auto"/>
        <w:jc w:val="right"/>
        <w:rPr>
          <w:rFonts w:ascii="Times New Roman" w:hAnsi="Times New Roman"/>
          <w:szCs w:val="24"/>
        </w:rPr>
      </w:pPr>
      <w:r w:rsidRPr="00794DC0">
        <w:rPr>
          <w:rFonts w:ascii="Times New Roman" w:hAnsi="Times New Roman"/>
          <w:sz w:val="24"/>
          <w:szCs w:val="24"/>
        </w:rPr>
        <w:t xml:space="preserve">    </w:t>
      </w:r>
      <w:r w:rsidRPr="00794DC0">
        <w:rPr>
          <w:rFonts w:ascii="Times New Roman" w:hAnsi="Times New Roman"/>
          <w:sz w:val="24"/>
          <w:szCs w:val="24"/>
        </w:rPr>
        <w:t>年</w:t>
      </w:r>
      <w:r w:rsidRPr="00794DC0">
        <w:rPr>
          <w:rFonts w:ascii="Times New Roman" w:hAnsi="Times New Roman"/>
          <w:sz w:val="24"/>
          <w:szCs w:val="24"/>
        </w:rPr>
        <w:t xml:space="preserve">    </w:t>
      </w:r>
      <w:r w:rsidRPr="00794DC0">
        <w:rPr>
          <w:rFonts w:ascii="Times New Roman" w:hAnsi="Times New Roman"/>
          <w:sz w:val="24"/>
          <w:szCs w:val="24"/>
        </w:rPr>
        <w:t>月</w:t>
      </w:r>
      <w:r w:rsidRPr="00794DC0">
        <w:rPr>
          <w:rFonts w:ascii="Times New Roman" w:hAnsi="Times New Roman"/>
          <w:sz w:val="24"/>
          <w:szCs w:val="24"/>
        </w:rPr>
        <w:t xml:space="preserve">    </w:t>
      </w:r>
      <w:r w:rsidRPr="00794DC0">
        <w:rPr>
          <w:rFonts w:ascii="Times New Roman" w:hAnsi="Times New Roman"/>
          <w:sz w:val="24"/>
          <w:szCs w:val="24"/>
        </w:rPr>
        <w:t>日</w:t>
      </w:r>
    </w:p>
    <w:p w14:paraId="47BC6AD7" w14:textId="77777777" w:rsidR="00442DB7" w:rsidRPr="00794DC0" w:rsidRDefault="00442DB7"/>
    <w:p w14:paraId="225BA854" w14:textId="77777777" w:rsidR="00442DB7" w:rsidRPr="00794DC0" w:rsidRDefault="00442DB7"/>
    <w:p w14:paraId="31555969" w14:textId="77777777" w:rsidR="00442DB7" w:rsidRPr="00794DC0" w:rsidRDefault="00442DB7"/>
    <w:sectPr w:rsidR="00442DB7" w:rsidRPr="00794DC0">
      <w:footerReference w:type="default" r:id="rId7"/>
      <w:pgSz w:w="11906" w:h="16838"/>
      <w:pgMar w:top="1440" w:right="1418" w:bottom="1440" w:left="155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6D80" w14:textId="77777777" w:rsidR="00317FB7" w:rsidRDefault="00317FB7">
      <w:r>
        <w:separator/>
      </w:r>
    </w:p>
  </w:endnote>
  <w:endnote w:type="continuationSeparator" w:id="0">
    <w:p w14:paraId="2D1CAA3D" w14:textId="77777777" w:rsidR="00317FB7" w:rsidRDefault="0031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315D" w14:textId="77777777" w:rsidR="00442DB7" w:rsidRDefault="000C2DE8">
    <w:pPr>
      <w:pStyle w:val="a7"/>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1</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C387" w14:textId="77777777" w:rsidR="00317FB7" w:rsidRDefault="00317FB7">
      <w:r>
        <w:separator/>
      </w:r>
    </w:p>
  </w:footnote>
  <w:footnote w:type="continuationSeparator" w:id="0">
    <w:p w14:paraId="438A0AA3" w14:textId="77777777" w:rsidR="00317FB7" w:rsidRDefault="00317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Q1NThiNjA1NTg2ZTRiMjE3MjlhMDYwMDVhNzIxNDYifQ=="/>
  </w:docVars>
  <w:rsids>
    <w:rsidRoot w:val="00A75541"/>
    <w:rsid w:val="000654CB"/>
    <w:rsid w:val="000C2DE8"/>
    <w:rsid w:val="001616C5"/>
    <w:rsid w:val="00227571"/>
    <w:rsid w:val="00317FB7"/>
    <w:rsid w:val="00354A17"/>
    <w:rsid w:val="00366AAA"/>
    <w:rsid w:val="003823B0"/>
    <w:rsid w:val="00384A48"/>
    <w:rsid w:val="00395CE9"/>
    <w:rsid w:val="004278AD"/>
    <w:rsid w:val="00442DB7"/>
    <w:rsid w:val="0044322C"/>
    <w:rsid w:val="004631A0"/>
    <w:rsid w:val="004664E7"/>
    <w:rsid w:val="0050248E"/>
    <w:rsid w:val="005324CE"/>
    <w:rsid w:val="005E2ACB"/>
    <w:rsid w:val="00632E61"/>
    <w:rsid w:val="006712D9"/>
    <w:rsid w:val="00695FB4"/>
    <w:rsid w:val="006E23CF"/>
    <w:rsid w:val="00732435"/>
    <w:rsid w:val="0073640E"/>
    <w:rsid w:val="0074237C"/>
    <w:rsid w:val="00794DC0"/>
    <w:rsid w:val="007B59F3"/>
    <w:rsid w:val="007F0761"/>
    <w:rsid w:val="00807879"/>
    <w:rsid w:val="00835085"/>
    <w:rsid w:val="00842CEB"/>
    <w:rsid w:val="00860AB3"/>
    <w:rsid w:val="00925221"/>
    <w:rsid w:val="00965C4F"/>
    <w:rsid w:val="009B07F0"/>
    <w:rsid w:val="00A75541"/>
    <w:rsid w:val="00B33F6F"/>
    <w:rsid w:val="00B77791"/>
    <w:rsid w:val="00C03BEC"/>
    <w:rsid w:val="00C420D4"/>
    <w:rsid w:val="00C66D5C"/>
    <w:rsid w:val="00E80113"/>
    <w:rsid w:val="00EC4174"/>
    <w:rsid w:val="00EF450C"/>
    <w:rsid w:val="00F87329"/>
    <w:rsid w:val="00FD17C8"/>
    <w:rsid w:val="056417CA"/>
    <w:rsid w:val="0C580AA0"/>
    <w:rsid w:val="105477D0"/>
    <w:rsid w:val="12077EB3"/>
    <w:rsid w:val="15521C50"/>
    <w:rsid w:val="18C1177B"/>
    <w:rsid w:val="199A2FDA"/>
    <w:rsid w:val="24B368BE"/>
    <w:rsid w:val="276F1C0A"/>
    <w:rsid w:val="282D2A71"/>
    <w:rsid w:val="38A06D9D"/>
    <w:rsid w:val="38B22BB9"/>
    <w:rsid w:val="3BA63103"/>
    <w:rsid w:val="3D305AEB"/>
    <w:rsid w:val="496C51CD"/>
    <w:rsid w:val="4CB02397"/>
    <w:rsid w:val="50F834CC"/>
    <w:rsid w:val="60483AFC"/>
    <w:rsid w:val="60A70F0A"/>
    <w:rsid w:val="610738D5"/>
    <w:rsid w:val="618B5B2C"/>
    <w:rsid w:val="737F40E6"/>
    <w:rsid w:val="79F31100"/>
    <w:rsid w:val="7E0F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33DB"/>
  <w15:docId w15:val="{3E12432E-EB66-4AD5-B811-FE0A1B27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unhideWhenUsed/>
    <w:qFormat/>
    <w:pPr>
      <w:spacing w:before="100" w:beforeAutospacing="1" w:after="100" w:afterAutospacing="1"/>
      <w:jc w:val="left"/>
    </w:pPr>
    <w:rPr>
      <w:kern w:val="0"/>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81">
    <w:name w:val="font81"/>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822</Words>
  <Characters>4686</Characters>
  <Application>Microsoft Office Word</Application>
  <DocSecurity>0</DocSecurity>
  <Lines>39</Lines>
  <Paragraphs>10</Paragraphs>
  <ScaleCrop>false</ScaleCrop>
  <Company>Microsoft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赵辰恺 11966</dc:creator>
  <cp:lastModifiedBy>赵吃喝</cp:lastModifiedBy>
  <cp:revision>3</cp:revision>
  <dcterms:created xsi:type="dcterms:W3CDTF">2024-01-17T06:38:00Z</dcterms:created>
  <dcterms:modified xsi:type="dcterms:W3CDTF">2024-01-17T06:39:00Z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74FC6EF329D54FE6977957AE35A5E395</vt:lpwstr>
  </property>
</Properties>
</file>